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2xzxc81rid" w:id="0"/>
      <w:bookmarkEnd w:id="0"/>
      <w:r w:rsidDel="00000000" w:rsidR="00000000" w:rsidRPr="00000000">
        <w:rPr>
          <w:rtl w:val="0"/>
        </w:rPr>
        <w:t xml:space="preserve">Asynchronous Feedback on Designed Documents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qljphsaut2g1" w:id="1"/>
      <w:bookmarkEnd w:id="1"/>
      <w:r w:rsidDel="00000000" w:rsidR="00000000" w:rsidRPr="00000000">
        <w:rPr>
          <w:rtl w:val="0"/>
        </w:rPr>
        <w:t xml:space="preserve">Quick Reference Guide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Kate Balogh, College of DuPage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OWCA 2023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360" w:lineRule="auto"/>
        <w:rPr/>
      </w:pPr>
      <w:bookmarkStart w:colFirst="0" w:colLast="0" w:name="_oxo9oopzv2c3" w:id="2"/>
      <w:bookmarkEnd w:id="2"/>
      <w:r w:rsidDel="00000000" w:rsidR="00000000" w:rsidRPr="00000000">
        <w:rPr>
          <w:rtl w:val="0"/>
        </w:rPr>
        <w:t xml:space="preserve">Read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Begin your feedback by reading the piece focusing on the following elements: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audience: who is this for?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purpose: why was it created?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design: What is special, unique or interesting about how the information is presented?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line="360" w:lineRule="auto"/>
        <w:rPr/>
      </w:pPr>
      <w:bookmarkStart w:colFirst="0" w:colLast="0" w:name="_56yi4e9oylr1" w:id="3"/>
      <w:bookmarkEnd w:id="3"/>
      <w:r w:rsidDel="00000000" w:rsidR="00000000" w:rsidRPr="00000000">
        <w:rPr>
          <w:rtl w:val="0"/>
        </w:rPr>
        <w:t xml:space="preserve">Summarize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Draft and include a summary of the piece in your feedback.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you, as the reader, understand the audience, purpose and design?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Consider this general template: “This is what I learned/know/understood from this piece/text/composition–is that what you intended?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line="360" w:lineRule="auto"/>
        <w:rPr/>
      </w:pPr>
      <w:bookmarkStart w:colFirst="0" w:colLast="0" w:name="_nhh08z3inuru" w:id="4"/>
      <w:bookmarkEnd w:id="4"/>
      <w:r w:rsidDel="00000000" w:rsidR="00000000" w:rsidRPr="00000000">
        <w:rPr>
          <w:rtl w:val="0"/>
        </w:rPr>
        <w:t xml:space="preserve">Respond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Speak </w:t>
      </w:r>
      <w:r w:rsidDel="00000000" w:rsidR="00000000" w:rsidRPr="00000000">
        <w:rPr>
          <w:rtl w:val="0"/>
        </w:rPr>
        <w:t xml:space="preserve">to audience</w:t>
      </w:r>
      <w:r w:rsidDel="00000000" w:rsidR="00000000" w:rsidRPr="00000000">
        <w:rPr>
          <w:rtl w:val="0"/>
        </w:rPr>
        <w:t xml:space="preserve"> and purpose through the lens of design.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is [insert specific design element] getting in the way of understanding the audience or purpose?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is [insert specific design element] affecting what you, as the reader, focus on or gloss over?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Instead of directing the writer to change the color of an element, try sharing how the current color is making the element stand out or disappear.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Instead of simply pointing out inconsistent formatting or capitalization, try explaining how the inconsistency makes it difficult for you to connect ideas or follow a line of thinking.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Instead of directly stating that an element is too small or too large, try telling the writer about what the size of the element suggests to you as the reader.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Follow each piece of feedback with a connection back to the effect on purpose and audience.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“This affects my understanding of your purpose in these ways…” </w:t>
      </w:r>
    </w:p>
    <w:p w:rsidR="00000000" w:rsidDel="00000000" w:rsidP="00000000" w:rsidRDefault="00000000" w:rsidRPr="00000000" w14:paraId="0000001E">
      <w:pPr>
        <w:spacing w:line="480" w:lineRule="auto"/>
        <w:ind w:left="720" w:hanging="720"/>
        <w:jc w:val="center"/>
        <w:rPr/>
      </w:pPr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1F">
      <w:pPr>
        <w:spacing w:line="480" w:lineRule="auto"/>
        <w:ind w:left="720" w:hanging="72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ind w:left="720" w:right="0" w:hanging="720"/>
        <w:rPr/>
      </w:pPr>
      <w:r w:rsidDel="00000000" w:rsidR="00000000" w:rsidRPr="00000000">
        <w:rPr>
          <w:rtl w:val="0"/>
        </w:rPr>
        <w:t xml:space="preserve">Balogh, K.H. (2022). Draft of WRSA antiracism philosophy and commitments [Infographic]. College of DuPage. </w:t>
      </w:r>
    </w:p>
    <w:p w:rsidR="00000000" w:rsidDel="00000000" w:rsidP="00000000" w:rsidRDefault="00000000" w:rsidRPr="00000000" w14:paraId="00000021">
      <w:pPr>
        <w:spacing w:line="480" w:lineRule="auto"/>
        <w:ind w:left="720" w:right="-630" w:hanging="720"/>
        <w:rPr/>
      </w:pPr>
      <w:r w:rsidDel="00000000" w:rsidR="00000000" w:rsidRPr="00000000">
        <w:rPr>
          <w:rtl w:val="0"/>
        </w:rPr>
        <w:t xml:space="preserve">Doyle, A. (17 September, 2020). </w:t>
      </w:r>
      <w:r w:rsidDel="00000000" w:rsidR="00000000" w:rsidRPr="00000000">
        <w:rPr>
          <w:i w:val="1"/>
          <w:rtl w:val="0"/>
        </w:rPr>
        <w:t xml:space="preserve">When to include a GPA on your resume. </w:t>
      </w:r>
      <w:r w:rsidDel="00000000" w:rsidR="00000000" w:rsidRPr="00000000">
        <w:rPr>
          <w:rtl w:val="0"/>
        </w:rPr>
        <w:t xml:space="preserve">The Balance. https://www.thebalancemoney.com/when-to-include-your-gpa-on-your-resume-2059859.</w:t>
      </w:r>
    </w:p>
    <w:p w:rsidR="00000000" w:rsidDel="00000000" w:rsidP="00000000" w:rsidRDefault="00000000" w:rsidRPr="00000000" w14:paraId="00000022">
      <w:pPr>
        <w:spacing w:line="480" w:lineRule="auto"/>
        <w:ind w:left="720" w:right="-630" w:hanging="720"/>
        <w:rPr/>
      </w:pPr>
      <w:r w:rsidDel="00000000" w:rsidR="00000000" w:rsidRPr="00000000">
        <w:rPr>
          <w:rtl w:val="0"/>
        </w:rPr>
        <w:t xml:space="preserve">Jimerson, Lanette. (22 September, 2011). </w:t>
      </w:r>
      <w:r w:rsidDel="00000000" w:rsidR="00000000" w:rsidRPr="00000000">
        <w:rPr>
          <w:i w:val="1"/>
          <w:rtl w:val="0"/>
        </w:rPr>
        <w:t xml:space="preserve">The NWP Multimodal Assessment Project. </w:t>
      </w:r>
      <w:r w:rsidDel="00000000" w:rsidR="00000000" w:rsidRPr="00000000">
        <w:rPr>
          <w:rtl w:val="0"/>
        </w:rPr>
        <w:t xml:space="preserve">The Current. https://thecurrent.educatorinnovator.org/resource/the-nwp-multimodal-assessment-project.</w:t>
      </w:r>
    </w:p>
    <w:p w:rsidR="00000000" w:rsidDel="00000000" w:rsidP="00000000" w:rsidRDefault="00000000" w:rsidRPr="00000000" w14:paraId="00000023">
      <w:pPr>
        <w:spacing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Shipka, J. (September, 2009). Negotiating rhetorical, material, methodological, and technological difference: Evaluating multimodal designs. </w:t>
      </w:r>
      <w:r w:rsidDel="00000000" w:rsidR="00000000" w:rsidRPr="00000000">
        <w:rPr>
          <w:i w:val="1"/>
          <w:rtl w:val="0"/>
        </w:rPr>
        <w:t xml:space="preserve">College Composition and Communication, 61</w:t>
      </w:r>
      <w:r w:rsidDel="00000000" w:rsidR="00000000" w:rsidRPr="00000000">
        <w:rPr>
          <w:rtl w:val="0"/>
        </w:rPr>
        <w:t xml:space="preserve">(1), W343-W366. </w:t>
      </w:r>
    </w:p>
    <w:p w:rsidR="00000000" w:rsidDel="00000000" w:rsidP="00000000" w:rsidRDefault="00000000" w:rsidRPr="00000000" w14:paraId="00000024">
      <w:pPr>
        <w:spacing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Snape, M.K. (2018). </w:t>
      </w:r>
      <w:r w:rsidDel="00000000" w:rsidR="00000000" w:rsidRPr="00000000">
        <w:rPr>
          <w:i w:val="1"/>
          <w:rtl w:val="0"/>
        </w:rPr>
        <w:t xml:space="preserve">Guide dogs WA </w:t>
      </w:r>
      <w:r w:rsidDel="00000000" w:rsidR="00000000" w:rsidRPr="00000000">
        <w:rPr>
          <w:rtl w:val="0"/>
        </w:rPr>
        <w:t xml:space="preserve">[Infographic]. Paper Whale. https://paperwhale.com.au/portfolio/guide-dogs-infographic-poster/.</w:t>
      </w:r>
    </w:p>
    <w:p w:rsidR="00000000" w:rsidDel="00000000" w:rsidP="00000000" w:rsidRDefault="00000000" w:rsidRPr="00000000" w14:paraId="00000025">
      <w:pPr>
        <w:spacing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Wahleithner, J.M. (March, 2014). The National Writing Project’s Multimodal Assessment Project: Development of a framework for thinking about multimodal composing. </w:t>
      </w:r>
      <w:r w:rsidDel="00000000" w:rsidR="00000000" w:rsidRPr="00000000">
        <w:rPr>
          <w:i w:val="1"/>
          <w:rtl w:val="0"/>
        </w:rPr>
        <w:t xml:space="preserve">Computers and Composition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31</w:t>
      </w:r>
      <w:r w:rsidDel="00000000" w:rsidR="00000000" w:rsidRPr="00000000">
        <w:rPr>
          <w:rtl w:val="0"/>
        </w:rPr>
        <w:t xml:space="preserve">, 79-86. http://dx.doi.org/10.1016/j.compcom.2013.12.004.</w:t>
      </w:r>
    </w:p>
    <w:p w:rsidR="00000000" w:rsidDel="00000000" w:rsidP="00000000" w:rsidRDefault="00000000" w:rsidRPr="00000000" w14:paraId="00000026">
      <w:pPr>
        <w:spacing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WRSA Staff (2022a). WRSA conversation circles June 2022 [Infographic]. College of DuPage.</w:t>
      </w:r>
    </w:p>
    <w:p w:rsidR="00000000" w:rsidDel="00000000" w:rsidP="00000000" w:rsidRDefault="00000000" w:rsidRPr="00000000" w14:paraId="00000027">
      <w:pPr>
        <w:spacing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WRSA Staff (2022b). WRSA Zoom reading club June 2022 [Infographic]. College of DuPage.</w:t>
      </w:r>
    </w:p>
    <w:p w:rsidR="00000000" w:rsidDel="00000000" w:rsidP="00000000" w:rsidRDefault="00000000" w:rsidRPr="00000000" w14:paraId="00000028">
      <w:pPr>
        <w:spacing w:line="480" w:lineRule="auto"/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480" w:lineRule="auto"/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480" w:lineRule="auto"/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ind w:left="720" w:hanging="72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i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