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C0519" w14:textId="29135DFA" w:rsidR="00F4144F" w:rsidRDefault="00F4144F" w:rsidP="009540A7">
      <w:pPr>
        <w:pStyle w:val="Heading1"/>
        <w:spacing w:after="240"/>
      </w:pPr>
      <w:r>
        <w:t>Online Adult Student Perceptions on Racial and Linguistic Identity and Academic Writing</w:t>
      </w:r>
    </w:p>
    <w:p w14:paraId="60662E9B" w14:textId="001E0F59" w:rsidR="00F4144F" w:rsidRDefault="00F4144F" w:rsidP="009540A7">
      <w:pPr>
        <w:spacing w:after="240"/>
      </w:pPr>
      <w:r>
        <w:t xml:space="preserve">Welcome to my presentation </w:t>
      </w:r>
      <w:r w:rsidR="00883473">
        <w:t>about</w:t>
      </w:r>
      <w:r>
        <w:t xml:space="preserve"> “Online Adult Student Perceptions on Racial and Linguistic Identity and Academic Writing” </w:t>
      </w:r>
      <w:r w:rsidR="002D64EC">
        <w:t>for</w:t>
      </w:r>
      <w:r w:rsidR="00883473">
        <w:t xml:space="preserve"> </w:t>
      </w:r>
      <w:r>
        <w:t>the Online Writing Centers Association’s</w:t>
      </w:r>
      <w:r w:rsidR="00883473">
        <w:t xml:space="preserve"> (OWCA)</w:t>
      </w:r>
      <w:r>
        <w:t xml:space="preserve"> 2021 virtual conference.</w:t>
      </w:r>
    </w:p>
    <w:p w14:paraId="2D936811" w14:textId="771C1093" w:rsidR="00F4144F" w:rsidRDefault="00F4144F" w:rsidP="009540A7">
      <w:pPr>
        <w:pStyle w:val="Heading2"/>
        <w:spacing w:after="240"/>
      </w:pPr>
      <w:r>
        <w:t>Welcome</w:t>
      </w:r>
    </w:p>
    <w:p w14:paraId="251419EF" w14:textId="1C3F680E" w:rsidR="00F4144F" w:rsidRDefault="00F4144F" w:rsidP="009540A7">
      <w:pPr>
        <w:spacing w:after="240"/>
      </w:pPr>
      <w:r>
        <w:t xml:space="preserve">My name is Julie Johnson Archer. </w:t>
      </w:r>
      <w:r w:rsidR="00E2704F">
        <w:t>My</w:t>
      </w:r>
      <w:r>
        <w:t xml:space="preserve"> pronouns are she, her, and hers</w:t>
      </w:r>
      <w:r w:rsidR="00A062AD">
        <w:t>, and I acknowledge that as a White woman</w:t>
      </w:r>
      <w:r w:rsidR="00883473">
        <w:t xml:space="preserve"> and daughter of a family full of educators</w:t>
      </w:r>
      <w:r w:rsidR="00A062AD">
        <w:t>, I’ve been privileged in my academic writing journey</w:t>
      </w:r>
      <w:r>
        <w:t xml:space="preserve">. I </w:t>
      </w:r>
      <w:r w:rsidR="00D475FA">
        <w:t>am</w:t>
      </w:r>
      <w:r>
        <w:t xml:space="preserve"> the Director of the Online Writing Center</w:t>
      </w:r>
      <w:r w:rsidR="00D475FA">
        <w:t xml:space="preserve"> for Abilene Christian University’s online campus</w:t>
      </w:r>
      <w:r>
        <w:t xml:space="preserve">. </w:t>
      </w:r>
      <w:r w:rsidR="00E2704F">
        <w:t>If you’d like to follow along with me</w:t>
      </w:r>
      <w:r w:rsidR="00A062AD">
        <w:t xml:space="preserve"> through this presentation</w:t>
      </w:r>
      <w:r w:rsidR="00E2704F">
        <w:t>, I’ve provided a full transcript and presentation slides to the OWCA</w:t>
      </w:r>
      <w:r w:rsidR="00A062AD">
        <w:t>.</w:t>
      </w:r>
    </w:p>
    <w:p w14:paraId="66FD0BE3" w14:textId="47673AA4" w:rsidR="00F4144F" w:rsidRDefault="00F4144F" w:rsidP="009540A7">
      <w:pPr>
        <w:pStyle w:val="Heading2"/>
        <w:spacing w:after="240"/>
      </w:pPr>
      <w:r>
        <w:t xml:space="preserve">Indigenous Land </w:t>
      </w:r>
      <w:r w:rsidRPr="00F4144F">
        <w:t>Acknowledgement</w:t>
      </w:r>
    </w:p>
    <w:p w14:paraId="12D5F121" w14:textId="4787A6B2" w:rsidR="00F4144F" w:rsidRDefault="002A50BE" w:rsidP="009540A7">
      <w:pPr>
        <w:spacing w:after="240"/>
      </w:pPr>
      <w:r>
        <w:t>As I record</w:t>
      </w:r>
      <w:r w:rsidR="00B86CA1">
        <w:t xml:space="preserve"> this</w:t>
      </w:r>
      <w:r>
        <w:t>, I reside in</w:t>
      </w:r>
      <w:r w:rsidR="00883473">
        <w:t xml:space="preserve"> what is now called</w:t>
      </w:r>
      <w:r>
        <w:t xml:space="preserve"> Tarrant County, Texas, a land that was forcibly taken from Native Americans. I want to take this moment to </w:t>
      </w:r>
      <w:r w:rsidR="002D64EC">
        <w:t>appreciate</w:t>
      </w:r>
      <w:r>
        <w:t xml:space="preserve"> the water and the soil that continue to bring life to this region. I live and work on land that has been inhabited by </w:t>
      </w:r>
      <w:r w:rsidRPr="002A50BE">
        <w:t>Jumano</w:t>
      </w:r>
      <w:r>
        <w:t xml:space="preserve">, </w:t>
      </w:r>
      <w:r w:rsidRPr="002A50BE">
        <w:t>Wichita</w:t>
      </w:r>
      <w:r>
        <w:t xml:space="preserve">, </w:t>
      </w:r>
      <w:r w:rsidRPr="002A50BE">
        <w:t>Tawakoni</w:t>
      </w:r>
      <w:r>
        <w:t xml:space="preserve">, </w:t>
      </w:r>
      <w:proofErr w:type="spellStart"/>
      <w:r w:rsidRPr="002A50BE">
        <w:t>Nʉmʉnʉʉ</w:t>
      </w:r>
      <w:proofErr w:type="spellEnd"/>
      <w:r w:rsidRPr="002A50BE">
        <w:t xml:space="preserve"> </w:t>
      </w:r>
      <w:proofErr w:type="spellStart"/>
      <w:r w:rsidRPr="002A50BE">
        <w:t>Sookobitʉ</w:t>
      </w:r>
      <w:proofErr w:type="spellEnd"/>
      <w:r w:rsidRPr="002A50BE">
        <w:t xml:space="preserve"> (Comanche)</w:t>
      </w:r>
      <w:r>
        <w:t xml:space="preserve">, and </w:t>
      </w:r>
      <w:proofErr w:type="spellStart"/>
      <w:r w:rsidRPr="002A50BE">
        <w:t>Kiikaapoi</w:t>
      </w:r>
      <w:proofErr w:type="spellEnd"/>
      <w:r w:rsidRPr="002A50BE">
        <w:t xml:space="preserve"> (Kickapoo</w:t>
      </w:r>
      <w:r>
        <w:t>) people</w:t>
      </w:r>
      <w:r w:rsidR="00C4152F">
        <w:t xml:space="preserve">. You can learn more about the land you are on by visiting the </w:t>
      </w:r>
      <w:hyperlink r:id="rId8" w:history="1">
        <w:r w:rsidR="00C4152F" w:rsidRPr="00C4152F">
          <w:rPr>
            <w:rStyle w:val="Hyperlink"/>
          </w:rPr>
          <w:t>Native Land Digital Map</w:t>
        </w:r>
      </w:hyperlink>
      <w:r>
        <w:t>.</w:t>
      </w:r>
      <w:r w:rsidR="00B86CA1">
        <w:t xml:space="preserve"> </w:t>
      </w:r>
      <w:r w:rsidR="00B02ED9">
        <w:t xml:space="preserve">Even further than this land acknowledgement, I want to follow Dr. </w:t>
      </w:r>
      <w:proofErr w:type="spellStart"/>
      <w:r w:rsidR="00B02ED9">
        <w:t>Vay’s</w:t>
      </w:r>
      <w:proofErr w:type="spellEnd"/>
      <w:r w:rsidR="00B02ED9">
        <w:t xml:space="preserve"> example </w:t>
      </w:r>
      <w:r w:rsidR="004D08E2">
        <w:t>and also take th</w:t>
      </w:r>
      <w:r w:rsidR="002D64EC">
        <w:t>is chance</w:t>
      </w:r>
      <w:r w:rsidR="004D08E2">
        <w:t xml:space="preserve"> to commit to the flourishing of not only the land but also the bodies, labor, and lives of people of color in my community.</w:t>
      </w:r>
      <w:r w:rsidR="004555FE">
        <w:t xml:space="preserve"> Specifically, my commitment is to combat racial injustice in literacy in higher education</w:t>
      </w:r>
      <w:r w:rsidR="002D64EC">
        <w:t xml:space="preserve"> and writing centers</w:t>
      </w:r>
      <w:r w:rsidR="004555FE">
        <w:t>.</w:t>
      </w:r>
      <w:r w:rsidR="004D08E2">
        <w:t xml:space="preserve"> </w:t>
      </w:r>
      <w:r w:rsidR="00B86CA1">
        <w:t xml:space="preserve">May we all </w:t>
      </w:r>
      <w:r w:rsidR="00883473">
        <w:t xml:space="preserve">commit to </w:t>
      </w:r>
      <w:r w:rsidR="004D08E2">
        <w:t>justice for</w:t>
      </w:r>
      <w:r w:rsidR="00B86CA1">
        <w:t xml:space="preserve"> the earth around us and its inhabitant</w:t>
      </w:r>
      <w:r w:rsidR="004D08E2">
        <w:t>s</w:t>
      </w:r>
      <w:r w:rsidR="00B86CA1">
        <w:t>, no matter where you are listening from.</w:t>
      </w:r>
      <w:r w:rsidR="004D08E2">
        <w:t xml:space="preserve"> </w:t>
      </w:r>
    </w:p>
    <w:p w14:paraId="1ECF6428" w14:textId="4EBD3EC5" w:rsidR="00F4144F" w:rsidRDefault="00F4144F" w:rsidP="009540A7">
      <w:pPr>
        <w:pStyle w:val="Heading2"/>
        <w:spacing w:after="240"/>
      </w:pPr>
      <w:r>
        <w:t>Overview</w:t>
      </w:r>
    </w:p>
    <w:p w14:paraId="7D4B31AF" w14:textId="3A12D913" w:rsidR="004A4337" w:rsidRDefault="00F4144F" w:rsidP="009540A7">
      <w:pPr>
        <w:spacing w:after="240"/>
      </w:pPr>
      <w:r>
        <w:t xml:space="preserve">Throughout this presentation, I will walk through the components of my research study, from how and why I created it, to </w:t>
      </w:r>
      <w:r w:rsidR="004A4337">
        <w:t>its</w:t>
      </w:r>
      <w:r>
        <w:t xml:space="preserve"> findings and applications. You</w:t>
      </w:r>
      <w:r w:rsidR="002D64EC">
        <w:t>’</w:t>
      </w:r>
      <w:r>
        <w:t xml:space="preserve">ll find a full list of </w:t>
      </w:r>
      <w:r w:rsidR="002D64EC">
        <w:t>my</w:t>
      </w:r>
      <w:r>
        <w:t xml:space="preserve"> sources at the end of the slide</w:t>
      </w:r>
      <w:r w:rsidR="00883473">
        <w:t>s</w:t>
      </w:r>
      <w:r w:rsidR="00A062AD">
        <w:t>.</w:t>
      </w:r>
    </w:p>
    <w:p w14:paraId="3A03357A" w14:textId="6CD6D760" w:rsidR="004A4337" w:rsidRDefault="004A4337" w:rsidP="009540A7">
      <w:pPr>
        <w:pStyle w:val="Heading2"/>
        <w:spacing w:after="240"/>
      </w:pPr>
      <w:r>
        <w:t>Purpose</w:t>
      </w:r>
    </w:p>
    <w:p w14:paraId="41879D9F" w14:textId="001E82A7" w:rsidR="00883473" w:rsidRDefault="009D7382" w:rsidP="009540A7">
      <w:pPr>
        <w:spacing w:after="240"/>
      </w:pPr>
      <w:r w:rsidRPr="00F53834">
        <w:t xml:space="preserve">The purpose of </w:t>
      </w:r>
      <w:r w:rsidR="00883473">
        <w:t>this</w:t>
      </w:r>
      <w:r w:rsidRPr="00F53834">
        <w:t xml:space="preserve"> study was to examine and contribute to the topics of </w:t>
      </w:r>
      <w:proofErr w:type="spellStart"/>
      <w:r w:rsidRPr="00F53834">
        <w:t>translingualism</w:t>
      </w:r>
      <w:proofErr w:type="spellEnd"/>
      <w:r w:rsidRPr="00F53834">
        <w:t xml:space="preserve"> and antiracism in the context of </w:t>
      </w:r>
      <w:r>
        <w:t xml:space="preserve">online writing centers (OWCs) serving primarily </w:t>
      </w:r>
      <w:r w:rsidRPr="00F53834">
        <w:t xml:space="preserve">graduate and professional </w:t>
      </w:r>
      <w:r w:rsidR="002D64EC">
        <w:t>students</w:t>
      </w:r>
      <w:r>
        <w:t>,</w:t>
      </w:r>
      <w:r w:rsidRPr="00F53834">
        <w:t xml:space="preserve"> and in the context of student perspectives.</w:t>
      </w:r>
    </w:p>
    <w:p w14:paraId="4B790F09" w14:textId="2D86DE7E" w:rsidR="007E4893" w:rsidRDefault="00883473" w:rsidP="009540A7">
      <w:pPr>
        <w:spacing w:after="240"/>
      </w:pPr>
      <w:r>
        <w:t>C</w:t>
      </w:r>
      <w:r w:rsidR="00A062AD" w:rsidRPr="00F53834">
        <w:t xml:space="preserve">onversations </w:t>
      </w:r>
      <w:r w:rsidR="009D7382">
        <w:t xml:space="preserve">about </w:t>
      </w:r>
      <w:proofErr w:type="spellStart"/>
      <w:r w:rsidR="009D7382">
        <w:t>translingualism</w:t>
      </w:r>
      <w:proofErr w:type="spellEnd"/>
      <w:r w:rsidR="009D7382">
        <w:t xml:space="preserve"> and antiracist </w:t>
      </w:r>
      <w:proofErr w:type="gramStart"/>
      <w:r w:rsidR="009D7382">
        <w:t>tutoring</w:t>
      </w:r>
      <w:proofErr w:type="gramEnd"/>
      <w:r w:rsidR="009D7382">
        <w:t xml:space="preserve"> and teaching </w:t>
      </w:r>
      <w:r w:rsidR="004555FE">
        <w:t xml:space="preserve">have </w:t>
      </w:r>
      <w:r w:rsidR="00A062AD" w:rsidRPr="00F53834">
        <w:t xml:space="preserve">often reflected perspectives of researchers and teachers, not students. Even further from center in the literature are the perspectives of online </w:t>
      </w:r>
      <w:r w:rsidR="00A062AD">
        <w:t xml:space="preserve">adult </w:t>
      </w:r>
      <w:r w:rsidR="00A062AD" w:rsidRPr="00F53834">
        <w:t>students</w:t>
      </w:r>
      <w:r w:rsidR="00D475FA">
        <w:t xml:space="preserve"> in graduate and professional degree programs</w:t>
      </w:r>
      <w:r w:rsidR="00A062AD" w:rsidRPr="00F53834">
        <w:t xml:space="preserve">. </w:t>
      </w:r>
      <w:r w:rsidR="00713CF2">
        <w:t>I’m responding</w:t>
      </w:r>
      <w:r w:rsidR="00A062AD">
        <w:t xml:space="preserve"> </w:t>
      </w:r>
      <w:r w:rsidR="00A062AD" w:rsidRPr="00F53834">
        <w:t xml:space="preserve">to </w:t>
      </w:r>
      <w:proofErr w:type="spellStart"/>
      <w:r w:rsidR="00A062AD" w:rsidRPr="00F53834">
        <w:t>Gevers’s</w:t>
      </w:r>
      <w:proofErr w:type="spellEnd"/>
      <w:r w:rsidR="00A062AD" w:rsidRPr="00F53834">
        <w:t xml:space="preserve"> (2018) and </w:t>
      </w:r>
      <w:proofErr w:type="spellStart"/>
      <w:r w:rsidR="00A062AD" w:rsidRPr="00F53834">
        <w:t>Kafle’s</w:t>
      </w:r>
      <w:proofErr w:type="spellEnd"/>
      <w:r w:rsidR="00A062AD" w:rsidRPr="00F53834">
        <w:t xml:space="preserve"> (2020) call</w:t>
      </w:r>
      <w:r>
        <w:t>s</w:t>
      </w:r>
      <w:r w:rsidR="00A062AD" w:rsidRPr="00F53834">
        <w:t xml:space="preserve"> for more research on student perspectives of academic writing </w:t>
      </w:r>
      <w:proofErr w:type="gramStart"/>
      <w:r w:rsidR="00A062AD" w:rsidRPr="00F53834">
        <w:t>standards, and</w:t>
      </w:r>
      <w:proofErr w:type="gramEnd"/>
      <w:r w:rsidR="00A062AD" w:rsidRPr="00F53834">
        <w:t xml:space="preserve"> </w:t>
      </w:r>
      <w:r w:rsidR="00713CF2">
        <w:t>following</w:t>
      </w:r>
      <w:r w:rsidR="00A062AD" w:rsidRPr="00F53834">
        <w:t xml:space="preserve"> the lead of the</w:t>
      </w:r>
      <w:r w:rsidR="00713CF2">
        <w:t xml:space="preserve"> 4Cs’ (</w:t>
      </w:r>
      <w:r w:rsidR="00A062AD">
        <w:t xml:space="preserve">Conference on College </w:t>
      </w:r>
      <w:r w:rsidR="00A062AD">
        <w:lastRenderedPageBreak/>
        <w:t>Composition and Communication’s)</w:t>
      </w:r>
      <w:r w:rsidR="00A062AD" w:rsidRPr="00F53834">
        <w:t xml:space="preserve"> demand to recognize “the interconnection between language, race, and identity” (Baker-Bell et al., 2020).</w:t>
      </w:r>
    </w:p>
    <w:p w14:paraId="7D87E9DA" w14:textId="2A12467E" w:rsidR="00CA01C9" w:rsidRDefault="00CA01C9" w:rsidP="009540A7">
      <w:pPr>
        <w:spacing w:after="240"/>
      </w:pPr>
      <w:r w:rsidRPr="00CA01C9">
        <w:t xml:space="preserve">As the leader of an OWC, I </w:t>
      </w:r>
      <w:r w:rsidR="00713CF2">
        <w:t>wanted to do this research to</w:t>
      </w:r>
      <w:r w:rsidRPr="00CA01C9">
        <w:t xml:space="preserve"> listen to what students believe and want when it comes to their writing needs so I can craft resources to meet them where they are</w:t>
      </w:r>
      <w:r w:rsidR="00883473">
        <w:t>, rather than</w:t>
      </w:r>
      <w:r w:rsidR="00713CF2">
        <w:t xml:space="preserve"> just</w:t>
      </w:r>
      <w:r w:rsidR="00883473">
        <w:t xml:space="preserve"> giving them what I think they need.</w:t>
      </w:r>
    </w:p>
    <w:p w14:paraId="5D86B65E" w14:textId="1DECE664" w:rsidR="007E4893" w:rsidRDefault="007E4893" w:rsidP="009540A7">
      <w:pPr>
        <w:pStyle w:val="Heading2"/>
        <w:spacing w:after="240"/>
      </w:pPr>
      <w:r>
        <w:t>Theoretical Framework</w:t>
      </w:r>
    </w:p>
    <w:p w14:paraId="0E0842F3" w14:textId="1A2712E9" w:rsidR="00CA01C9" w:rsidRDefault="007E4893" w:rsidP="009540A7">
      <w:pPr>
        <w:spacing w:after="240"/>
      </w:pPr>
      <w:r>
        <w:t xml:space="preserve">I based my research on two key theories: </w:t>
      </w:r>
      <w:proofErr w:type="spellStart"/>
      <w:r>
        <w:t>translingualism</w:t>
      </w:r>
      <w:proofErr w:type="spellEnd"/>
      <w:r>
        <w:t xml:space="preserve"> and antiracism. </w:t>
      </w:r>
      <w:r w:rsidR="00E42843">
        <w:t>I don’t claim to be an antiracist scholar, but I am learning from those who are.</w:t>
      </w:r>
      <w:r>
        <w:t xml:space="preserve"> </w:t>
      </w:r>
      <w:proofErr w:type="spellStart"/>
      <w:r w:rsidR="00E42843">
        <w:t>Vershawn</w:t>
      </w:r>
      <w:proofErr w:type="spellEnd"/>
      <w:r w:rsidR="00E42843">
        <w:t xml:space="preserve"> </w:t>
      </w:r>
      <w:r>
        <w:t>Young</w:t>
      </w:r>
      <w:r w:rsidR="00883473">
        <w:t xml:space="preserve"> (2020)</w:t>
      </w:r>
      <w:r>
        <w:t xml:space="preserve">, also known as Dr. </w:t>
      </w:r>
      <w:proofErr w:type="spellStart"/>
      <w:r>
        <w:t>Vay</w:t>
      </w:r>
      <w:proofErr w:type="spellEnd"/>
      <w:r>
        <w:t xml:space="preserve">, sums up </w:t>
      </w:r>
      <w:proofErr w:type="spellStart"/>
      <w:r w:rsidR="002D64EC">
        <w:t>translingualism</w:t>
      </w:r>
      <w:proofErr w:type="spellEnd"/>
      <w:r w:rsidR="00883473">
        <w:t>, saying</w:t>
      </w:r>
      <w:r>
        <w:t>: “</w:t>
      </w:r>
      <w:r w:rsidRPr="007E4893">
        <w:t>Language must always be seen as a resource and never as a barrier” (p. 17).</w:t>
      </w:r>
      <w:r>
        <w:t xml:space="preserve"> Contrary to the idea that </w:t>
      </w:r>
      <w:r w:rsidR="00AB504B">
        <w:t xml:space="preserve">one </w:t>
      </w:r>
      <w:r w:rsidR="00883473">
        <w:t>s</w:t>
      </w:r>
      <w:r>
        <w:t xml:space="preserve">tandard </w:t>
      </w:r>
      <w:r w:rsidR="00AB504B">
        <w:t xml:space="preserve">of </w:t>
      </w:r>
      <w:r>
        <w:t xml:space="preserve">English is the only right way to write in academic spaces, </w:t>
      </w:r>
      <w:proofErr w:type="spellStart"/>
      <w:r>
        <w:t>translingualism</w:t>
      </w:r>
      <w:proofErr w:type="spellEnd"/>
      <w:r>
        <w:t xml:space="preserve"> views all languages and dialects </w:t>
      </w:r>
      <w:r w:rsidR="00E42843">
        <w:t xml:space="preserve">a writer brings to their writing </w:t>
      </w:r>
      <w:r>
        <w:t>as valuable resources</w:t>
      </w:r>
      <w:r w:rsidR="00E42843">
        <w:t xml:space="preserve">. </w:t>
      </w:r>
    </w:p>
    <w:p w14:paraId="6DC63BEF" w14:textId="680D44E4" w:rsidR="00CA01C9" w:rsidRDefault="00CA01C9" w:rsidP="009540A7">
      <w:pPr>
        <w:spacing w:after="240"/>
      </w:pPr>
      <w:proofErr w:type="spellStart"/>
      <w:r>
        <w:t>Translingualism</w:t>
      </w:r>
      <w:proofErr w:type="spellEnd"/>
      <w:r>
        <w:t xml:space="preserve"> </w:t>
      </w:r>
      <w:r w:rsidR="00883473">
        <w:t xml:space="preserve">also </w:t>
      </w:r>
      <w:r>
        <w:t>involves the concept that l</w:t>
      </w:r>
      <w:r w:rsidRPr="00F53834">
        <w:t>anguage is an essential part of identity (Green, 2016).</w:t>
      </w:r>
      <w:r>
        <w:t xml:space="preserve"> </w:t>
      </w:r>
      <w:r w:rsidRPr="00CA01C9">
        <w:t>This is important to consider because some students may not differentiate between criticism of their writing and criticism of their identity. Feedback that is perceived as criticism of part of one’s identity can lead to feelings of shame and exclusion</w:t>
      </w:r>
      <w:r w:rsidR="00713CF2">
        <w:t xml:space="preserve">, which </w:t>
      </w:r>
      <w:r w:rsidRPr="00CA01C9">
        <w:t xml:space="preserve">has implications for who feels like they belong </w:t>
      </w:r>
      <w:r w:rsidR="00713CF2">
        <w:t>in higher education.</w:t>
      </w:r>
    </w:p>
    <w:p w14:paraId="6DF4F9DA" w14:textId="6018CD45" w:rsidR="00A062AD" w:rsidRDefault="00E42843" w:rsidP="009540A7">
      <w:pPr>
        <w:spacing w:after="240"/>
      </w:pPr>
      <w:proofErr w:type="spellStart"/>
      <w:r>
        <w:t>Ibram</w:t>
      </w:r>
      <w:proofErr w:type="spellEnd"/>
      <w:r>
        <w:t xml:space="preserve"> X. </w:t>
      </w:r>
      <w:proofErr w:type="spellStart"/>
      <w:r>
        <w:t>Kendi’s</w:t>
      </w:r>
      <w:proofErr w:type="spellEnd"/>
      <w:r>
        <w:t xml:space="preserve"> </w:t>
      </w:r>
      <w:r w:rsidR="00883473">
        <w:t xml:space="preserve">(2019) </w:t>
      </w:r>
      <w:r>
        <w:t xml:space="preserve">work </w:t>
      </w:r>
      <w:r>
        <w:rPr>
          <w:i/>
          <w:iCs/>
        </w:rPr>
        <w:t xml:space="preserve">How to Be </w:t>
      </w:r>
      <w:r w:rsidR="00883473">
        <w:rPr>
          <w:i/>
          <w:iCs/>
        </w:rPr>
        <w:t>a</w:t>
      </w:r>
      <w:r>
        <w:rPr>
          <w:i/>
          <w:iCs/>
        </w:rPr>
        <w:t>n Antiracist</w:t>
      </w:r>
      <w:r>
        <w:t xml:space="preserve"> formed the basis for my definition of antiracism: “</w:t>
      </w:r>
      <w:r w:rsidRPr="00E42843">
        <w:t>An antiracist idea is any idea that suggests the racial groups are equals in all their apparent differences—that there is nothing right or wrong with any racial group” (p. 20).</w:t>
      </w:r>
      <w:r w:rsidR="00C65B63">
        <w:t xml:space="preserve"> This concept relates to how different racial</w:t>
      </w:r>
      <w:r w:rsidR="00713CF2">
        <w:t xml:space="preserve"> and cultural</w:t>
      </w:r>
      <w:r w:rsidR="00C65B63">
        <w:t xml:space="preserve"> groups’ uses of language are viewed in academia, especially Black English</w:t>
      </w:r>
      <w:r w:rsidR="00AB504B">
        <w:t xml:space="preserve">, which is </w:t>
      </w:r>
      <w:r w:rsidR="004A631B">
        <w:t>still</w:t>
      </w:r>
      <w:r w:rsidR="00AB504B">
        <w:t xml:space="preserve"> often excluded, even violently, in classrooms and assignments.</w:t>
      </w:r>
    </w:p>
    <w:p w14:paraId="361FEA65" w14:textId="6AA77AA8" w:rsidR="00A062AD" w:rsidRDefault="00A062AD" w:rsidP="009540A7">
      <w:pPr>
        <w:pStyle w:val="Heading2"/>
        <w:spacing w:after="240"/>
      </w:pPr>
      <w:r>
        <w:t>Research Questions</w:t>
      </w:r>
    </w:p>
    <w:p w14:paraId="3619793D" w14:textId="7EFB7358" w:rsidR="00A062AD" w:rsidRDefault="00A062AD" w:rsidP="009540A7">
      <w:pPr>
        <w:spacing w:after="240"/>
      </w:pPr>
      <w:r>
        <w:t>My project began with these research questions</w:t>
      </w:r>
      <w:r w:rsidR="009D7382">
        <w:t>. I defined “academic writing” as any writing task that students do for their coursework.</w:t>
      </w:r>
    </w:p>
    <w:p w14:paraId="66680A83" w14:textId="71FB7B0D" w:rsidR="00A062AD" w:rsidRPr="00A062AD" w:rsidRDefault="009D7382" w:rsidP="009540A7">
      <w:pPr>
        <w:numPr>
          <w:ilvl w:val="0"/>
          <w:numId w:val="1"/>
        </w:numPr>
        <w:spacing w:after="240"/>
      </w:pPr>
      <w:r>
        <w:t xml:space="preserve">The first question focused on students’ perceptions of </w:t>
      </w:r>
      <w:r w:rsidR="00A062AD" w:rsidRPr="00A062AD">
        <w:t xml:space="preserve">the relationship between their </w:t>
      </w:r>
      <w:r w:rsidR="00A062AD" w:rsidRPr="00A062AD">
        <w:rPr>
          <w:b/>
          <w:bCs/>
        </w:rPr>
        <w:t xml:space="preserve">racial identity </w:t>
      </w:r>
      <w:r w:rsidR="00A062AD" w:rsidRPr="00A062AD">
        <w:t>and academic writing standards</w:t>
      </w:r>
      <w:r>
        <w:t>.</w:t>
      </w:r>
    </w:p>
    <w:p w14:paraId="6BC895D9" w14:textId="111A6864" w:rsidR="00CA01C9" w:rsidRDefault="009D7382" w:rsidP="009540A7">
      <w:pPr>
        <w:numPr>
          <w:ilvl w:val="0"/>
          <w:numId w:val="1"/>
        </w:numPr>
        <w:spacing w:after="240"/>
      </w:pPr>
      <w:r>
        <w:t>Next,</w:t>
      </w:r>
      <w:r w:rsidR="00A062AD" w:rsidRPr="00A062AD">
        <w:t xml:space="preserve"> the relationship between their </w:t>
      </w:r>
      <w:r w:rsidR="00A062AD" w:rsidRPr="00A062AD">
        <w:rPr>
          <w:b/>
          <w:bCs/>
        </w:rPr>
        <w:t>language(s) or dialect(s)</w:t>
      </w:r>
      <w:r w:rsidR="00A062AD" w:rsidRPr="00A062AD">
        <w:t xml:space="preserve"> and academic writing</w:t>
      </w:r>
      <w:r>
        <w:t>.</w:t>
      </w:r>
    </w:p>
    <w:p w14:paraId="785732F0" w14:textId="27DC4319" w:rsidR="00A062AD" w:rsidRPr="00A062AD" w:rsidRDefault="009D7382" w:rsidP="009540A7">
      <w:pPr>
        <w:numPr>
          <w:ilvl w:val="1"/>
          <w:numId w:val="1"/>
        </w:numPr>
        <w:spacing w:after="240"/>
      </w:pPr>
      <w:r>
        <w:t>As part of this, I wondered h</w:t>
      </w:r>
      <w:r w:rsidR="00A062AD" w:rsidRPr="00A062AD">
        <w:t xml:space="preserve">ow students perceive </w:t>
      </w:r>
      <w:r w:rsidR="00A062AD" w:rsidRPr="00A062AD">
        <w:rPr>
          <w:b/>
          <w:bCs/>
        </w:rPr>
        <w:t xml:space="preserve">mixing languages </w:t>
      </w:r>
      <w:r w:rsidR="00A062AD" w:rsidRPr="00A062AD">
        <w:t>or dialects in academic writing</w:t>
      </w:r>
      <w:r w:rsidR="00AB504B">
        <w:t>.</w:t>
      </w:r>
    </w:p>
    <w:p w14:paraId="248F7FD9" w14:textId="77777777" w:rsidR="00383F10" w:rsidRDefault="00383F10" w:rsidP="009540A7">
      <w:pPr>
        <w:spacing w:after="240"/>
      </w:pPr>
    </w:p>
    <w:p w14:paraId="506C839A" w14:textId="36B6F292" w:rsidR="00A062AD" w:rsidRDefault="00A062AD" w:rsidP="009540A7">
      <w:pPr>
        <w:pStyle w:val="Heading2"/>
        <w:spacing w:after="240"/>
      </w:pPr>
      <w:r>
        <w:lastRenderedPageBreak/>
        <w:t>Methods</w:t>
      </w:r>
    </w:p>
    <w:p w14:paraId="4974063A" w14:textId="3287C63B" w:rsidR="00CA01C9" w:rsidRDefault="00A062AD" w:rsidP="009540A7">
      <w:pPr>
        <w:spacing w:after="240"/>
      </w:pPr>
      <w:r>
        <w:t xml:space="preserve">In order to explore these questions, I obtained IRB approval, and </w:t>
      </w:r>
      <w:r w:rsidR="004858A7">
        <w:t>used</w:t>
      </w:r>
      <w:r w:rsidR="00D475FA">
        <w:t xml:space="preserve"> convenience sampling</w:t>
      </w:r>
      <w:r w:rsidR="004858A7">
        <w:t xml:space="preserve"> to</w:t>
      </w:r>
      <w:r>
        <w:t xml:space="preserve"> invite all students at one university to an anonymous online survey. At the end, I invited those who were interested to </w:t>
      </w:r>
      <w:r w:rsidR="00CA01C9">
        <w:t xml:space="preserve">a follow-up </w:t>
      </w:r>
      <w:r w:rsidR="004858A7">
        <w:t xml:space="preserve">online </w:t>
      </w:r>
      <w:r w:rsidR="00CA01C9">
        <w:t xml:space="preserve">interview. </w:t>
      </w:r>
    </w:p>
    <w:p w14:paraId="72535C55" w14:textId="53C948ED" w:rsidR="00CA01C9" w:rsidRDefault="00CA01C9" w:rsidP="009540A7">
      <w:pPr>
        <w:pStyle w:val="Heading2"/>
        <w:spacing w:after="240"/>
      </w:pPr>
      <w:r>
        <w:t>Participants’ Gender and Age</w:t>
      </w:r>
    </w:p>
    <w:p w14:paraId="6C753DC4" w14:textId="1DCC8A12" w:rsidR="00124A51" w:rsidRDefault="004858A7" w:rsidP="009540A7">
      <w:pPr>
        <w:spacing w:after="240"/>
      </w:pPr>
      <w:r>
        <w:t xml:space="preserve">I must acknowledge the limitation that this sample is not generalizable even to this study site. </w:t>
      </w:r>
      <w:proofErr w:type="gramStart"/>
      <w:r>
        <w:t>But,</w:t>
      </w:r>
      <w:proofErr w:type="gramEnd"/>
      <w:r>
        <w:t xml:space="preserve"> </w:t>
      </w:r>
      <w:r w:rsidR="00BB42EB">
        <w:t xml:space="preserve">60 participants completed the survey. Ten of those participated in follow-up interviews. The majority of these participants were doctoral and graduate </w:t>
      </w:r>
      <w:r w:rsidR="00BB42EB" w:rsidRPr="00BB42EB">
        <w:t>students</w:t>
      </w:r>
      <w:r w:rsidR="00BB42EB">
        <w:t xml:space="preserve"> and identified as female</w:t>
      </w:r>
      <w:r w:rsidR="007A57FE">
        <w:t>, and t</w:t>
      </w:r>
      <w:r w:rsidR="00BB42EB">
        <w:t xml:space="preserve">he average age </w:t>
      </w:r>
      <w:r w:rsidR="003A2802">
        <w:t>was</w:t>
      </w:r>
      <w:r w:rsidR="00BB42EB">
        <w:t xml:space="preserve"> 43 years old. For a detailed breakdown of participants</w:t>
      </w:r>
      <w:r w:rsidR="007A57FE">
        <w:t>’</w:t>
      </w:r>
      <w:r w:rsidR="00BB42EB">
        <w:t xml:space="preserve"> gender and age, refer to the table on this slide. </w:t>
      </w:r>
    </w:p>
    <w:tbl>
      <w:tblPr>
        <w:tblW w:w="6375" w:type="dxa"/>
        <w:tblCellMar>
          <w:left w:w="0" w:type="dxa"/>
          <w:right w:w="0" w:type="dxa"/>
        </w:tblCellMar>
        <w:tblLook w:val="04A0" w:firstRow="1" w:lastRow="0" w:firstColumn="1" w:lastColumn="0" w:noHBand="0" w:noVBand="1"/>
      </w:tblPr>
      <w:tblGrid>
        <w:gridCol w:w="3504"/>
        <w:gridCol w:w="1259"/>
        <w:gridCol w:w="1612"/>
      </w:tblGrid>
      <w:tr w:rsidR="00124A51" w:rsidRPr="00124A51" w14:paraId="5E618F24" w14:textId="77777777" w:rsidTr="00124A51">
        <w:trPr>
          <w:trHeight w:val="19"/>
          <w:tblHeader/>
        </w:trPr>
        <w:tc>
          <w:tcPr>
            <w:tcW w:w="3504" w:type="dxa"/>
            <w:tcBorders>
              <w:top w:val="single" w:sz="8" w:space="0" w:color="AD84C6"/>
              <w:left w:val="single" w:sz="8" w:space="0" w:color="AD84C6"/>
              <w:bottom w:val="single" w:sz="18" w:space="0" w:color="AD84C6"/>
              <w:right w:val="single" w:sz="8" w:space="0" w:color="AD84C6"/>
            </w:tcBorders>
            <w:shd w:val="clear" w:color="auto" w:fill="auto"/>
            <w:tcMar>
              <w:top w:w="15" w:type="dxa"/>
              <w:left w:w="202" w:type="dxa"/>
              <w:bottom w:w="0" w:type="dxa"/>
              <w:right w:w="202" w:type="dxa"/>
            </w:tcMar>
            <w:hideMark/>
          </w:tcPr>
          <w:p w14:paraId="64CED3EF" w14:textId="77777777" w:rsidR="00124A51" w:rsidRPr="00124A51" w:rsidRDefault="00124A51" w:rsidP="009540A7">
            <w:pPr>
              <w:spacing w:after="240"/>
              <w:contextualSpacing/>
            </w:pPr>
            <w:r w:rsidRPr="00124A51">
              <w:rPr>
                <w:b/>
                <w:bCs/>
              </w:rPr>
              <w:t>Demographic</w:t>
            </w:r>
          </w:p>
        </w:tc>
        <w:tc>
          <w:tcPr>
            <w:tcW w:w="1259" w:type="dxa"/>
            <w:tcBorders>
              <w:top w:val="single" w:sz="8" w:space="0" w:color="AD84C6"/>
              <w:left w:val="single" w:sz="8" w:space="0" w:color="AD84C6"/>
              <w:bottom w:val="single" w:sz="18" w:space="0" w:color="AD84C6"/>
              <w:right w:val="single" w:sz="8" w:space="0" w:color="AD84C6"/>
            </w:tcBorders>
            <w:shd w:val="clear" w:color="auto" w:fill="auto"/>
            <w:tcMar>
              <w:top w:w="15" w:type="dxa"/>
              <w:left w:w="202" w:type="dxa"/>
              <w:bottom w:w="0" w:type="dxa"/>
              <w:right w:w="202" w:type="dxa"/>
            </w:tcMar>
            <w:hideMark/>
          </w:tcPr>
          <w:p w14:paraId="6DA5716E" w14:textId="77777777" w:rsidR="00124A51" w:rsidRPr="00124A51" w:rsidRDefault="00124A51" w:rsidP="009540A7">
            <w:pPr>
              <w:spacing w:after="240"/>
              <w:contextualSpacing/>
            </w:pPr>
            <w:r w:rsidRPr="00124A51">
              <w:rPr>
                <w:b/>
                <w:bCs/>
                <w:i/>
                <w:iCs/>
              </w:rPr>
              <w:t>n</w:t>
            </w:r>
          </w:p>
        </w:tc>
        <w:tc>
          <w:tcPr>
            <w:tcW w:w="1612" w:type="dxa"/>
            <w:tcBorders>
              <w:top w:val="single" w:sz="8" w:space="0" w:color="AD84C6"/>
              <w:left w:val="single" w:sz="8" w:space="0" w:color="AD84C6"/>
              <w:bottom w:val="single" w:sz="18" w:space="0" w:color="AD84C6"/>
              <w:right w:val="single" w:sz="8" w:space="0" w:color="AD84C6"/>
            </w:tcBorders>
            <w:shd w:val="clear" w:color="auto" w:fill="auto"/>
            <w:tcMar>
              <w:top w:w="15" w:type="dxa"/>
              <w:left w:w="202" w:type="dxa"/>
              <w:bottom w:w="0" w:type="dxa"/>
              <w:right w:w="202" w:type="dxa"/>
            </w:tcMar>
            <w:hideMark/>
          </w:tcPr>
          <w:p w14:paraId="7EFD8198" w14:textId="77777777" w:rsidR="00124A51" w:rsidRPr="00124A51" w:rsidRDefault="00124A51" w:rsidP="009540A7">
            <w:pPr>
              <w:spacing w:after="240"/>
              <w:contextualSpacing/>
            </w:pPr>
            <w:r w:rsidRPr="00124A51">
              <w:rPr>
                <w:b/>
                <w:bCs/>
              </w:rPr>
              <w:t>%</w:t>
            </w:r>
          </w:p>
        </w:tc>
      </w:tr>
      <w:tr w:rsidR="00124A51" w:rsidRPr="00124A51" w14:paraId="0390625B" w14:textId="77777777" w:rsidTr="00124A51">
        <w:trPr>
          <w:trHeight w:val="19"/>
        </w:trPr>
        <w:tc>
          <w:tcPr>
            <w:tcW w:w="3504" w:type="dxa"/>
            <w:tcBorders>
              <w:top w:val="single" w:sz="18" w:space="0" w:color="AD84C6"/>
              <w:left w:val="single" w:sz="8" w:space="0" w:color="AD84C6"/>
              <w:bottom w:val="single" w:sz="8" w:space="0" w:color="AD84C6"/>
              <w:right w:val="single" w:sz="8" w:space="0" w:color="AD84C6"/>
            </w:tcBorders>
            <w:shd w:val="clear" w:color="auto" w:fill="F1EDF5"/>
            <w:tcMar>
              <w:top w:w="15" w:type="dxa"/>
              <w:left w:w="202" w:type="dxa"/>
              <w:bottom w:w="0" w:type="dxa"/>
              <w:right w:w="202" w:type="dxa"/>
            </w:tcMar>
            <w:hideMark/>
          </w:tcPr>
          <w:p w14:paraId="5FBD39B5" w14:textId="2E7F193B" w:rsidR="00124A51" w:rsidRPr="00B61572" w:rsidRDefault="00124A51" w:rsidP="009540A7">
            <w:pPr>
              <w:spacing w:after="240"/>
              <w:contextualSpacing/>
            </w:pPr>
            <w:r w:rsidRPr="00B61572">
              <w:t>Gender</w:t>
            </w:r>
            <w:r w:rsidR="007A57FE">
              <w:t xml:space="preserve"> (fill in blank)</w:t>
            </w:r>
          </w:p>
        </w:tc>
        <w:tc>
          <w:tcPr>
            <w:tcW w:w="1259" w:type="dxa"/>
            <w:tcBorders>
              <w:top w:val="single" w:sz="18" w:space="0" w:color="AD84C6"/>
              <w:left w:val="single" w:sz="8" w:space="0" w:color="AD84C6"/>
              <w:bottom w:val="single" w:sz="8" w:space="0" w:color="AD84C6"/>
              <w:right w:val="single" w:sz="8" w:space="0" w:color="AD84C6"/>
            </w:tcBorders>
            <w:shd w:val="clear" w:color="auto" w:fill="F1EDF5"/>
            <w:tcMar>
              <w:top w:w="15" w:type="dxa"/>
              <w:left w:w="202" w:type="dxa"/>
              <w:bottom w:w="0" w:type="dxa"/>
              <w:right w:w="202" w:type="dxa"/>
            </w:tcMar>
            <w:hideMark/>
          </w:tcPr>
          <w:p w14:paraId="795BC897" w14:textId="77777777" w:rsidR="00124A51" w:rsidRPr="00124A51" w:rsidRDefault="00124A51" w:rsidP="009540A7">
            <w:pPr>
              <w:spacing w:after="240"/>
              <w:contextualSpacing/>
            </w:pPr>
            <w:r w:rsidRPr="00124A51">
              <w:t> </w:t>
            </w:r>
          </w:p>
        </w:tc>
        <w:tc>
          <w:tcPr>
            <w:tcW w:w="1612" w:type="dxa"/>
            <w:tcBorders>
              <w:top w:val="single" w:sz="18" w:space="0" w:color="AD84C6"/>
              <w:left w:val="single" w:sz="8" w:space="0" w:color="AD84C6"/>
              <w:bottom w:val="single" w:sz="8" w:space="0" w:color="AD84C6"/>
              <w:right w:val="single" w:sz="8" w:space="0" w:color="AD84C6"/>
            </w:tcBorders>
            <w:shd w:val="clear" w:color="auto" w:fill="F1EDF5"/>
            <w:tcMar>
              <w:top w:w="15" w:type="dxa"/>
              <w:left w:w="202" w:type="dxa"/>
              <w:bottom w:w="0" w:type="dxa"/>
              <w:right w:w="202" w:type="dxa"/>
            </w:tcMar>
            <w:hideMark/>
          </w:tcPr>
          <w:p w14:paraId="512B4204" w14:textId="77777777" w:rsidR="00124A51" w:rsidRPr="00124A51" w:rsidRDefault="00124A51" w:rsidP="009540A7">
            <w:pPr>
              <w:spacing w:after="240"/>
              <w:contextualSpacing/>
            </w:pPr>
            <w:r w:rsidRPr="00124A51">
              <w:t> </w:t>
            </w:r>
          </w:p>
        </w:tc>
      </w:tr>
      <w:tr w:rsidR="00124A51" w:rsidRPr="00124A51" w14:paraId="345BE20E" w14:textId="77777777" w:rsidTr="00124A51">
        <w:trPr>
          <w:trHeight w:val="19"/>
        </w:trPr>
        <w:tc>
          <w:tcPr>
            <w:tcW w:w="3504" w:type="dxa"/>
            <w:tcBorders>
              <w:top w:val="single" w:sz="8" w:space="0" w:color="AD84C6"/>
              <w:left w:val="single" w:sz="8" w:space="0" w:color="AD84C6"/>
              <w:bottom w:val="single" w:sz="8" w:space="0" w:color="AD84C6"/>
              <w:right w:val="single" w:sz="8" w:space="0" w:color="AD84C6"/>
            </w:tcBorders>
            <w:shd w:val="clear" w:color="auto" w:fill="auto"/>
            <w:tcMar>
              <w:top w:w="15" w:type="dxa"/>
              <w:left w:w="202" w:type="dxa"/>
              <w:bottom w:w="0" w:type="dxa"/>
              <w:right w:w="202" w:type="dxa"/>
            </w:tcMar>
            <w:hideMark/>
          </w:tcPr>
          <w:p w14:paraId="5519FACC" w14:textId="77777777" w:rsidR="00124A51" w:rsidRPr="00B61572" w:rsidRDefault="00124A51" w:rsidP="009540A7">
            <w:pPr>
              <w:spacing w:after="240"/>
              <w:contextualSpacing/>
            </w:pPr>
            <w:r w:rsidRPr="00B61572">
              <w:t xml:space="preserve">     Female</w:t>
            </w:r>
          </w:p>
        </w:tc>
        <w:tc>
          <w:tcPr>
            <w:tcW w:w="1259" w:type="dxa"/>
            <w:tcBorders>
              <w:top w:val="single" w:sz="8" w:space="0" w:color="AD84C6"/>
              <w:left w:val="single" w:sz="8" w:space="0" w:color="AD84C6"/>
              <w:bottom w:val="single" w:sz="8" w:space="0" w:color="AD84C6"/>
              <w:right w:val="single" w:sz="8" w:space="0" w:color="AD84C6"/>
            </w:tcBorders>
            <w:shd w:val="clear" w:color="auto" w:fill="auto"/>
            <w:tcMar>
              <w:top w:w="15" w:type="dxa"/>
              <w:left w:w="202" w:type="dxa"/>
              <w:bottom w:w="0" w:type="dxa"/>
              <w:right w:w="202" w:type="dxa"/>
            </w:tcMar>
            <w:hideMark/>
          </w:tcPr>
          <w:p w14:paraId="60B757B9" w14:textId="77777777" w:rsidR="00124A51" w:rsidRPr="00124A51" w:rsidRDefault="00124A51" w:rsidP="009540A7">
            <w:pPr>
              <w:spacing w:after="240"/>
              <w:contextualSpacing/>
            </w:pPr>
            <w:r w:rsidRPr="00124A51">
              <w:t>53</w:t>
            </w:r>
          </w:p>
        </w:tc>
        <w:tc>
          <w:tcPr>
            <w:tcW w:w="1612" w:type="dxa"/>
            <w:tcBorders>
              <w:top w:val="single" w:sz="8" w:space="0" w:color="AD84C6"/>
              <w:left w:val="single" w:sz="8" w:space="0" w:color="AD84C6"/>
              <w:bottom w:val="single" w:sz="8" w:space="0" w:color="AD84C6"/>
              <w:right w:val="single" w:sz="8" w:space="0" w:color="AD84C6"/>
            </w:tcBorders>
            <w:shd w:val="clear" w:color="auto" w:fill="auto"/>
            <w:tcMar>
              <w:top w:w="15" w:type="dxa"/>
              <w:left w:w="202" w:type="dxa"/>
              <w:bottom w:w="0" w:type="dxa"/>
              <w:right w:w="202" w:type="dxa"/>
            </w:tcMar>
            <w:hideMark/>
          </w:tcPr>
          <w:p w14:paraId="74AD3875" w14:textId="77777777" w:rsidR="00124A51" w:rsidRPr="00124A51" w:rsidRDefault="00124A51" w:rsidP="009540A7">
            <w:pPr>
              <w:spacing w:after="240"/>
              <w:contextualSpacing/>
            </w:pPr>
            <w:r w:rsidRPr="00124A51">
              <w:t>88.3</w:t>
            </w:r>
          </w:p>
        </w:tc>
      </w:tr>
      <w:tr w:rsidR="00124A51" w:rsidRPr="00124A51" w14:paraId="3A7B0A50" w14:textId="77777777" w:rsidTr="00124A51">
        <w:trPr>
          <w:trHeight w:val="19"/>
        </w:trPr>
        <w:tc>
          <w:tcPr>
            <w:tcW w:w="3504" w:type="dxa"/>
            <w:tcBorders>
              <w:top w:val="single" w:sz="8" w:space="0" w:color="AD84C6"/>
              <w:left w:val="single" w:sz="8" w:space="0" w:color="AD84C6"/>
              <w:bottom w:val="single" w:sz="8" w:space="0" w:color="AD84C6"/>
              <w:right w:val="single" w:sz="8" w:space="0" w:color="AD84C6"/>
            </w:tcBorders>
            <w:shd w:val="clear" w:color="auto" w:fill="F1EDF5"/>
            <w:tcMar>
              <w:top w:w="15" w:type="dxa"/>
              <w:left w:w="202" w:type="dxa"/>
              <w:bottom w:w="0" w:type="dxa"/>
              <w:right w:w="202" w:type="dxa"/>
            </w:tcMar>
            <w:hideMark/>
          </w:tcPr>
          <w:p w14:paraId="43FC0F2C" w14:textId="77777777" w:rsidR="00124A51" w:rsidRPr="00B61572" w:rsidRDefault="00124A51" w:rsidP="009540A7">
            <w:pPr>
              <w:spacing w:after="240"/>
              <w:contextualSpacing/>
            </w:pPr>
            <w:r w:rsidRPr="00B61572">
              <w:t xml:space="preserve">     Male</w:t>
            </w:r>
          </w:p>
        </w:tc>
        <w:tc>
          <w:tcPr>
            <w:tcW w:w="1259" w:type="dxa"/>
            <w:tcBorders>
              <w:top w:val="single" w:sz="8" w:space="0" w:color="AD84C6"/>
              <w:left w:val="single" w:sz="8" w:space="0" w:color="AD84C6"/>
              <w:bottom w:val="single" w:sz="8" w:space="0" w:color="AD84C6"/>
              <w:right w:val="single" w:sz="8" w:space="0" w:color="AD84C6"/>
            </w:tcBorders>
            <w:shd w:val="clear" w:color="auto" w:fill="F1EDF5"/>
            <w:tcMar>
              <w:top w:w="15" w:type="dxa"/>
              <w:left w:w="202" w:type="dxa"/>
              <w:bottom w:w="0" w:type="dxa"/>
              <w:right w:w="202" w:type="dxa"/>
            </w:tcMar>
            <w:hideMark/>
          </w:tcPr>
          <w:p w14:paraId="37DEEDE4" w14:textId="77777777" w:rsidR="00124A51" w:rsidRPr="00124A51" w:rsidRDefault="00124A51" w:rsidP="009540A7">
            <w:pPr>
              <w:spacing w:after="240"/>
              <w:contextualSpacing/>
            </w:pPr>
            <w:r w:rsidRPr="00124A51">
              <w:t>7</w:t>
            </w:r>
          </w:p>
        </w:tc>
        <w:tc>
          <w:tcPr>
            <w:tcW w:w="1612" w:type="dxa"/>
            <w:tcBorders>
              <w:top w:val="single" w:sz="8" w:space="0" w:color="AD84C6"/>
              <w:left w:val="single" w:sz="8" w:space="0" w:color="AD84C6"/>
              <w:bottom w:val="single" w:sz="8" w:space="0" w:color="AD84C6"/>
              <w:right w:val="single" w:sz="8" w:space="0" w:color="AD84C6"/>
            </w:tcBorders>
            <w:shd w:val="clear" w:color="auto" w:fill="F1EDF5"/>
            <w:tcMar>
              <w:top w:w="15" w:type="dxa"/>
              <w:left w:w="202" w:type="dxa"/>
              <w:bottom w:w="0" w:type="dxa"/>
              <w:right w:w="202" w:type="dxa"/>
            </w:tcMar>
            <w:hideMark/>
          </w:tcPr>
          <w:p w14:paraId="7E5914AC" w14:textId="77777777" w:rsidR="00124A51" w:rsidRPr="00124A51" w:rsidRDefault="00124A51" w:rsidP="009540A7">
            <w:pPr>
              <w:spacing w:after="240"/>
              <w:contextualSpacing/>
            </w:pPr>
            <w:r w:rsidRPr="00124A51">
              <w:t>11.7</w:t>
            </w:r>
          </w:p>
        </w:tc>
      </w:tr>
      <w:tr w:rsidR="00124A51" w:rsidRPr="00124A51" w14:paraId="738943F1" w14:textId="77777777" w:rsidTr="00124A51">
        <w:trPr>
          <w:trHeight w:val="19"/>
        </w:trPr>
        <w:tc>
          <w:tcPr>
            <w:tcW w:w="3504" w:type="dxa"/>
            <w:tcBorders>
              <w:top w:val="single" w:sz="8" w:space="0" w:color="AD84C6"/>
              <w:left w:val="single" w:sz="8" w:space="0" w:color="AD84C6"/>
              <w:bottom w:val="single" w:sz="8" w:space="0" w:color="AD84C6"/>
              <w:right w:val="single" w:sz="8" w:space="0" w:color="AD84C6"/>
            </w:tcBorders>
            <w:shd w:val="clear" w:color="auto" w:fill="auto"/>
            <w:tcMar>
              <w:top w:w="15" w:type="dxa"/>
              <w:left w:w="202" w:type="dxa"/>
              <w:bottom w:w="0" w:type="dxa"/>
              <w:right w:w="202" w:type="dxa"/>
            </w:tcMar>
            <w:hideMark/>
          </w:tcPr>
          <w:p w14:paraId="1D477469" w14:textId="77777777" w:rsidR="00124A51" w:rsidRPr="00B61572" w:rsidRDefault="00124A51" w:rsidP="009540A7">
            <w:pPr>
              <w:spacing w:after="240"/>
              <w:contextualSpacing/>
            </w:pPr>
            <w:r w:rsidRPr="00B61572">
              <w:t>Age</w:t>
            </w:r>
          </w:p>
        </w:tc>
        <w:tc>
          <w:tcPr>
            <w:tcW w:w="1259" w:type="dxa"/>
            <w:tcBorders>
              <w:top w:val="single" w:sz="8" w:space="0" w:color="AD84C6"/>
              <w:left w:val="single" w:sz="8" w:space="0" w:color="AD84C6"/>
              <w:bottom w:val="single" w:sz="8" w:space="0" w:color="AD84C6"/>
              <w:right w:val="single" w:sz="8" w:space="0" w:color="AD84C6"/>
            </w:tcBorders>
            <w:shd w:val="clear" w:color="auto" w:fill="auto"/>
            <w:tcMar>
              <w:top w:w="15" w:type="dxa"/>
              <w:left w:w="202" w:type="dxa"/>
              <w:bottom w:w="0" w:type="dxa"/>
              <w:right w:w="202" w:type="dxa"/>
            </w:tcMar>
            <w:hideMark/>
          </w:tcPr>
          <w:p w14:paraId="59498F59" w14:textId="77777777" w:rsidR="00124A51" w:rsidRPr="00124A51" w:rsidRDefault="00124A51" w:rsidP="009540A7">
            <w:pPr>
              <w:spacing w:after="240"/>
              <w:contextualSpacing/>
            </w:pPr>
            <w:r w:rsidRPr="00124A51">
              <w:t> </w:t>
            </w:r>
          </w:p>
        </w:tc>
        <w:tc>
          <w:tcPr>
            <w:tcW w:w="1612" w:type="dxa"/>
            <w:tcBorders>
              <w:top w:val="single" w:sz="8" w:space="0" w:color="AD84C6"/>
              <w:left w:val="single" w:sz="8" w:space="0" w:color="AD84C6"/>
              <w:bottom w:val="single" w:sz="8" w:space="0" w:color="AD84C6"/>
              <w:right w:val="single" w:sz="8" w:space="0" w:color="AD84C6"/>
            </w:tcBorders>
            <w:shd w:val="clear" w:color="auto" w:fill="auto"/>
            <w:tcMar>
              <w:top w:w="15" w:type="dxa"/>
              <w:left w:w="202" w:type="dxa"/>
              <w:bottom w:w="0" w:type="dxa"/>
              <w:right w:w="202" w:type="dxa"/>
            </w:tcMar>
            <w:hideMark/>
          </w:tcPr>
          <w:p w14:paraId="760D33CD" w14:textId="77777777" w:rsidR="00124A51" w:rsidRPr="00124A51" w:rsidRDefault="00124A51" w:rsidP="009540A7">
            <w:pPr>
              <w:spacing w:after="240"/>
              <w:contextualSpacing/>
            </w:pPr>
            <w:r w:rsidRPr="00124A51">
              <w:t> </w:t>
            </w:r>
          </w:p>
        </w:tc>
      </w:tr>
      <w:tr w:rsidR="00124A51" w:rsidRPr="00124A51" w14:paraId="183923BC" w14:textId="77777777" w:rsidTr="00124A51">
        <w:trPr>
          <w:trHeight w:val="19"/>
        </w:trPr>
        <w:tc>
          <w:tcPr>
            <w:tcW w:w="3504" w:type="dxa"/>
            <w:tcBorders>
              <w:top w:val="single" w:sz="8" w:space="0" w:color="AD84C6"/>
              <w:left w:val="single" w:sz="8" w:space="0" w:color="AD84C6"/>
              <w:bottom w:val="single" w:sz="8" w:space="0" w:color="AD84C6"/>
              <w:right w:val="single" w:sz="8" w:space="0" w:color="AD84C6"/>
            </w:tcBorders>
            <w:shd w:val="clear" w:color="auto" w:fill="F1EDF5"/>
            <w:tcMar>
              <w:top w:w="15" w:type="dxa"/>
              <w:left w:w="202" w:type="dxa"/>
              <w:bottom w:w="0" w:type="dxa"/>
              <w:right w:w="202" w:type="dxa"/>
            </w:tcMar>
            <w:hideMark/>
          </w:tcPr>
          <w:p w14:paraId="74007A25" w14:textId="77777777" w:rsidR="00124A51" w:rsidRPr="00B61572" w:rsidRDefault="00124A51" w:rsidP="009540A7">
            <w:pPr>
              <w:spacing w:after="240"/>
              <w:contextualSpacing/>
            </w:pPr>
            <w:r w:rsidRPr="00B61572">
              <w:t xml:space="preserve">     21–29</w:t>
            </w:r>
          </w:p>
        </w:tc>
        <w:tc>
          <w:tcPr>
            <w:tcW w:w="1259" w:type="dxa"/>
            <w:tcBorders>
              <w:top w:val="single" w:sz="8" w:space="0" w:color="AD84C6"/>
              <w:left w:val="single" w:sz="8" w:space="0" w:color="AD84C6"/>
              <w:bottom w:val="single" w:sz="8" w:space="0" w:color="AD84C6"/>
              <w:right w:val="single" w:sz="8" w:space="0" w:color="AD84C6"/>
            </w:tcBorders>
            <w:shd w:val="clear" w:color="auto" w:fill="F1EDF5"/>
            <w:tcMar>
              <w:top w:w="15" w:type="dxa"/>
              <w:left w:w="202" w:type="dxa"/>
              <w:bottom w:w="0" w:type="dxa"/>
              <w:right w:w="202" w:type="dxa"/>
            </w:tcMar>
            <w:hideMark/>
          </w:tcPr>
          <w:p w14:paraId="515AD88C" w14:textId="77777777" w:rsidR="00124A51" w:rsidRPr="00124A51" w:rsidRDefault="00124A51" w:rsidP="009540A7">
            <w:pPr>
              <w:spacing w:after="240"/>
              <w:contextualSpacing/>
            </w:pPr>
            <w:r w:rsidRPr="00124A51">
              <w:t>11</w:t>
            </w:r>
          </w:p>
        </w:tc>
        <w:tc>
          <w:tcPr>
            <w:tcW w:w="1612" w:type="dxa"/>
            <w:tcBorders>
              <w:top w:val="single" w:sz="8" w:space="0" w:color="AD84C6"/>
              <w:left w:val="single" w:sz="8" w:space="0" w:color="AD84C6"/>
              <w:bottom w:val="single" w:sz="8" w:space="0" w:color="AD84C6"/>
              <w:right w:val="single" w:sz="8" w:space="0" w:color="AD84C6"/>
            </w:tcBorders>
            <w:shd w:val="clear" w:color="auto" w:fill="F1EDF5"/>
            <w:tcMar>
              <w:top w:w="15" w:type="dxa"/>
              <w:left w:w="202" w:type="dxa"/>
              <w:bottom w:w="0" w:type="dxa"/>
              <w:right w:w="202" w:type="dxa"/>
            </w:tcMar>
            <w:hideMark/>
          </w:tcPr>
          <w:p w14:paraId="25325D7C" w14:textId="77777777" w:rsidR="00124A51" w:rsidRPr="00124A51" w:rsidRDefault="00124A51" w:rsidP="009540A7">
            <w:pPr>
              <w:spacing w:after="240"/>
              <w:contextualSpacing/>
            </w:pPr>
            <w:r w:rsidRPr="00124A51">
              <w:t>18.3</w:t>
            </w:r>
          </w:p>
        </w:tc>
      </w:tr>
      <w:tr w:rsidR="00124A51" w:rsidRPr="00124A51" w14:paraId="2B64F5C4" w14:textId="77777777" w:rsidTr="00124A51">
        <w:trPr>
          <w:trHeight w:val="19"/>
        </w:trPr>
        <w:tc>
          <w:tcPr>
            <w:tcW w:w="3504" w:type="dxa"/>
            <w:tcBorders>
              <w:top w:val="single" w:sz="8" w:space="0" w:color="AD84C6"/>
              <w:left w:val="single" w:sz="8" w:space="0" w:color="AD84C6"/>
              <w:bottom w:val="single" w:sz="8" w:space="0" w:color="AD84C6"/>
              <w:right w:val="single" w:sz="8" w:space="0" w:color="AD84C6"/>
            </w:tcBorders>
            <w:shd w:val="clear" w:color="auto" w:fill="auto"/>
            <w:tcMar>
              <w:top w:w="15" w:type="dxa"/>
              <w:left w:w="202" w:type="dxa"/>
              <w:bottom w:w="0" w:type="dxa"/>
              <w:right w:w="202" w:type="dxa"/>
            </w:tcMar>
            <w:hideMark/>
          </w:tcPr>
          <w:p w14:paraId="631C93EC" w14:textId="77777777" w:rsidR="00124A51" w:rsidRPr="00B61572" w:rsidRDefault="00124A51" w:rsidP="009540A7">
            <w:pPr>
              <w:spacing w:after="240"/>
              <w:contextualSpacing/>
            </w:pPr>
            <w:r w:rsidRPr="00B61572">
              <w:t xml:space="preserve">     30–39</w:t>
            </w:r>
          </w:p>
        </w:tc>
        <w:tc>
          <w:tcPr>
            <w:tcW w:w="1259" w:type="dxa"/>
            <w:tcBorders>
              <w:top w:val="single" w:sz="8" w:space="0" w:color="AD84C6"/>
              <w:left w:val="single" w:sz="8" w:space="0" w:color="AD84C6"/>
              <w:bottom w:val="single" w:sz="8" w:space="0" w:color="AD84C6"/>
              <w:right w:val="single" w:sz="8" w:space="0" w:color="AD84C6"/>
            </w:tcBorders>
            <w:shd w:val="clear" w:color="auto" w:fill="auto"/>
            <w:tcMar>
              <w:top w:w="15" w:type="dxa"/>
              <w:left w:w="202" w:type="dxa"/>
              <w:bottom w:w="0" w:type="dxa"/>
              <w:right w:w="202" w:type="dxa"/>
            </w:tcMar>
            <w:hideMark/>
          </w:tcPr>
          <w:p w14:paraId="5A63C084" w14:textId="77777777" w:rsidR="00124A51" w:rsidRPr="00124A51" w:rsidRDefault="00124A51" w:rsidP="009540A7">
            <w:pPr>
              <w:spacing w:after="240"/>
              <w:contextualSpacing/>
            </w:pPr>
            <w:r w:rsidRPr="00124A51">
              <w:t>14</w:t>
            </w:r>
          </w:p>
        </w:tc>
        <w:tc>
          <w:tcPr>
            <w:tcW w:w="1612" w:type="dxa"/>
            <w:tcBorders>
              <w:top w:val="single" w:sz="8" w:space="0" w:color="AD84C6"/>
              <w:left w:val="single" w:sz="8" w:space="0" w:color="AD84C6"/>
              <w:bottom w:val="single" w:sz="8" w:space="0" w:color="AD84C6"/>
              <w:right w:val="single" w:sz="8" w:space="0" w:color="AD84C6"/>
            </w:tcBorders>
            <w:shd w:val="clear" w:color="auto" w:fill="auto"/>
            <w:tcMar>
              <w:top w:w="15" w:type="dxa"/>
              <w:left w:w="202" w:type="dxa"/>
              <w:bottom w:w="0" w:type="dxa"/>
              <w:right w:w="202" w:type="dxa"/>
            </w:tcMar>
            <w:hideMark/>
          </w:tcPr>
          <w:p w14:paraId="3FDD647D" w14:textId="77777777" w:rsidR="00124A51" w:rsidRPr="00124A51" w:rsidRDefault="00124A51" w:rsidP="009540A7">
            <w:pPr>
              <w:spacing w:after="240"/>
              <w:contextualSpacing/>
            </w:pPr>
            <w:r w:rsidRPr="00124A51">
              <w:t>23.3</w:t>
            </w:r>
          </w:p>
        </w:tc>
      </w:tr>
      <w:tr w:rsidR="00124A51" w:rsidRPr="00124A51" w14:paraId="427BFA92" w14:textId="77777777" w:rsidTr="00124A51">
        <w:trPr>
          <w:trHeight w:val="19"/>
        </w:trPr>
        <w:tc>
          <w:tcPr>
            <w:tcW w:w="3504" w:type="dxa"/>
            <w:tcBorders>
              <w:top w:val="single" w:sz="8" w:space="0" w:color="AD84C6"/>
              <w:left w:val="single" w:sz="8" w:space="0" w:color="AD84C6"/>
              <w:bottom w:val="single" w:sz="8" w:space="0" w:color="AD84C6"/>
              <w:right w:val="single" w:sz="8" w:space="0" w:color="AD84C6"/>
            </w:tcBorders>
            <w:shd w:val="clear" w:color="auto" w:fill="F1EDF5"/>
            <w:tcMar>
              <w:top w:w="15" w:type="dxa"/>
              <w:left w:w="202" w:type="dxa"/>
              <w:bottom w:w="0" w:type="dxa"/>
              <w:right w:w="202" w:type="dxa"/>
            </w:tcMar>
            <w:hideMark/>
          </w:tcPr>
          <w:p w14:paraId="5B351853" w14:textId="77777777" w:rsidR="00124A51" w:rsidRPr="00B61572" w:rsidRDefault="00124A51" w:rsidP="009540A7">
            <w:pPr>
              <w:spacing w:after="240"/>
              <w:contextualSpacing/>
            </w:pPr>
            <w:r w:rsidRPr="00B61572">
              <w:t xml:space="preserve">     40–49</w:t>
            </w:r>
          </w:p>
        </w:tc>
        <w:tc>
          <w:tcPr>
            <w:tcW w:w="1259" w:type="dxa"/>
            <w:tcBorders>
              <w:top w:val="single" w:sz="8" w:space="0" w:color="AD84C6"/>
              <w:left w:val="single" w:sz="8" w:space="0" w:color="AD84C6"/>
              <w:bottom w:val="single" w:sz="8" w:space="0" w:color="AD84C6"/>
              <w:right w:val="single" w:sz="8" w:space="0" w:color="AD84C6"/>
            </w:tcBorders>
            <w:shd w:val="clear" w:color="auto" w:fill="F1EDF5"/>
            <w:tcMar>
              <w:top w:w="15" w:type="dxa"/>
              <w:left w:w="202" w:type="dxa"/>
              <w:bottom w:w="0" w:type="dxa"/>
              <w:right w:w="202" w:type="dxa"/>
            </w:tcMar>
            <w:hideMark/>
          </w:tcPr>
          <w:p w14:paraId="1EF303DE" w14:textId="77777777" w:rsidR="00124A51" w:rsidRPr="00124A51" w:rsidRDefault="00124A51" w:rsidP="009540A7">
            <w:pPr>
              <w:spacing w:after="240"/>
              <w:contextualSpacing/>
            </w:pPr>
            <w:r w:rsidRPr="00124A51">
              <w:t>17</w:t>
            </w:r>
          </w:p>
        </w:tc>
        <w:tc>
          <w:tcPr>
            <w:tcW w:w="1612" w:type="dxa"/>
            <w:tcBorders>
              <w:top w:val="single" w:sz="8" w:space="0" w:color="AD84C6"/>
              <w:left w:val="single" w:sz="8" w:space="0" w:color="AD84C6"/>
              <w:bottom w:val="single" w:sz="8" w:space="0" w:color="AD84C6"/>
              <w:right w:val="single" w:sz="8" w:space="0" w:color="AD84C6"/>
            </w:tcBorders>
            <w:shd w:val="clear" w:color="auto" w:fill="F1EDF5"/>
            <w:tcMar>
              <w:top w:w="15" w:type="dxa"/>
              <w:left w:w="202" w:type="dxa"/>
              <w:bottom w:w="0" w:type="dxa"/>
              <w:right w:w="202" w:type="dxa"/>
            </w:tcMar>
            <w:hideMark/>
          </w:tcPr>
          <w:p w14:paraId="6BE81BB6" w14:textId="77777777" w:rsidR="00124A51" w:rsidRPr="00124A51" w:rsidRDefault="00124A51" w:rsidP="009540A7">
            <w:pPr>
              <w:spacing w:after="240"/>
              <w:contextualSpacing/>
            </w:pPr>
            <w:r w:rsidRPr="00124A51">
              <w:t>28.3</w:t>
            </w:r>
          </w:p>
        </w:tc>
      </w:tr>
      <w:tr w:rsidR="00124A51" w:rsidRPr="00124A51" w14:paraId="1FC1FE52" w14:textId="77777777" w:rsidTr="00124A51">
        <w:trPr>
          <w:trHeight w:val="19"/>
        </w:trPr>
        <w:tc>
          <w:tcPr>
            <w:tcW w:w="3504" w:type="dxa"/>
            <w:tcBorders>
              <w:top w:val="single" w:sz="8" w:space="0" w:color="AD84C6"/>
              <w:left w:val="single" w:sz="8" w:space="0" w:color="AD84C6"/>
              <w:bottom w:val="single" w:sz="8" w:space="0" w:color="AD84C6"/>
              <w:right w:val="single" w:sz="8" w:space="0" w:color="AD84C6"/>
            </w:tcBorders>
            <w:shd w:val="clear" w:color="auto" w:fill="auto"/>
            <w:tcMar>
              <w:top w:w="15" w:type="dxa"/>
              <w:left w:w="202" w:type="dxa"/>
              <w:bottom w:w="0" w:type="dxa"/>
              <w:right w:w="202" w:type="dxa"/>
            </w:tcMar>
            <w:hideMark/>
          </w:tcPr>
          <w:p w14:paraId="29488AC8" w14:textId="77777777" w:rsidR="00124A51" w:rsidRPr="00B61572" w:rsidRDefault="00124A51" w:rsidP="009540A7">
            <w:pPr>
              <w:spacing w:after="240"/>
              <w:contextualSpacing/>
            </w:pPr>
            <w:r w:rsidRPr="00B61572">
              <w:t xml:space="preserve">     50–59</w:t>
            </w:r>
          </w:p>
        </w:tc>
        <w:tc>
          <w:tcPr>
            <w:tcW w:w="1259" w:type="dxa"/>
            <w:tcBorders>
              <w:top w:val="single" w:sz="8" w:space="0" w:color="AD84C6"/>
              <w:left w:val="single" w:sz="8" w:space="0" w:color="AD84C6"/>
              <w:bottom w:val="single" w:sz="8" w:space="0" w:color="AD84C6"/>
              <w:right w:val="single" w:sz="8" w:space="0" w:color="AD84C6"/>
            </w:tcBorders>
            <w:shd w:val="clear" w:color="auto" w:fill="auto"/>
            <w:tcMar>
              <w:top w:w="15" w:type="dxa"/>
              <w:left w:w="202" w:type="dxa"/>
              <w:bottom w:w="0" w:type="dxa"/>
              <w:right w:w="202" w:type="dxa"/>
            </w:tcMar>
            <w:hideMark/>
          </w:tcPr>
          <w:p w14:paraId="5F00E908" w14:textId="77777777" w:rsidR="00124A51" w:rsidRPr="00124A51" w:rsidRDefault="00124A51" w:rsidP="009540A7">
            <w:pPr>
              <w:spacing w:after="240"/>
              <w:contextualSpacing/>
            </w:pPr>
            <w:r w:rsidRPr="00124A51">
              <w:t>12</w:t>
            </w:r>
          </w:p>
        </w:tc>
        <w:tc>
          <w:tcPr>
            <w:tcW w:w="1612" w:type="dxa"/>
            <w:tcBorders>
              <w:top w:val="single" w:sz="8" w:space="0" w:color="AD84C6"/>
              <w:left w:val="single" w:sz="8" w:space="0" w:color="AD84C6"/>
              <w:bottom w:val="single" w:sz="8" w:space="0" w:color="AD84C6"/>
              <w:right w:val="single" w:sz="8" w:space="0" w:color="AD84C6"/>
            </w:tcBorders>
            <w:shd w:val="clear" w:color="auto" w:fill="auto"/>
            <w:tcMar>
              <w:top w:w="15" w:type="dxa"/>
              <w:left w:w="202" w:type="dxa"/>
              <w:bottom w:w="0" w:type="dxa"/>
              <w:right w:w="202" w:type="dxa"/>
            </w:tcMar>
            <w:hideMark/>
          </w:tcPr>
          <w:p w14:paraId="40F8B198" w14:textId="77777777" w:rsidR="00124A51" w:rsidRPr="00124A51" w:rsidRDefault="00124A51" w:rsidP="009540A7">
            <w:pPr>
              <w:spacing w:after="240"/>
              <w:contextualSpacing/>
            </w:pPr>
            <w:r w:rsidRPr="00124A51">
              <w:t>20</w:t>
            </w:r>
          </w:p>
        </w:tc>
      </w:tr>
      <w:tr w:rsidR="00124A51" w:rsidRPr="00124A51" w14:paraId="642C00C1" w14:textId="77777777" w:rsidTr="00124A51">
        <w:trPr>
          <w:trHeight w:val="19"/>
        </w:trPr>
        <w:tc>
          <w:tcPr>
            <w:tcW w:w="3504" w:type="dxa"/>
            <w:tcBorders>
              <w:top w:val="single" w:sz="8" w:space="0" w:color="AD84C6"/>
              <w:left w:val="single" w:sz="8" w:space="0" w:color="AD84C6"/>
              <w:bottom w:val="single" w:sz="8" w:space="0" w:color="AD84C6"/>
              <w:right w:val="single" w:sz="8" w:space="0" w:color="AD84C6"/>
            </w:tcBorders>
            <w:shd w:val="clear" w:color="auto" w:fill="F1EDF5"/>
            <w:tcMar>
              <w:top w:w="15" w:type="dxa"/>
              <w:left w:w="202" w:type="dxa"/>
              <w:bottom w:w="0" w:type="dxa"/>
              <w:right w:w="202" w:type="dxa"/>
            </w:tcMar>
            <w:hideMark/>
          </w:tcPr>
          <w:p w14:paraId="70464B0E" w14:textId="77777777" w:rsidR="00124A51" w:rsidRPr="00B61572" w:rsidRDefault="00124A51" w:rsidP="009540A7">
            <w:pPr>
              <w:spacing w:after="240"/>
              <w:contextualSpacing/>
            </w:pPr>
            <w:r w:rsidRPr="00B61572">
              <w:t xml:space="preserve">     60–69</w:t>
            </w:r>
          </w:p>
        </w:tc>
        <w:tc>
          <w:tcPr>
            <w:tcW w:w="1259" w:type="dxa"/>
            <w:tcBorders>
              <w:top w:val="single" w:sz="8" w:space="0" w:color="AD84C6"/>
              <w:left w:val="single" w:sz="8" w:space="0" w:color="AD84C6"/>
              <w:bottom w:val="single" w:sz="8" w:space="0" w:color="AD84C6"/>
              <w:right w:val="single" w:sz="8" w:space="0" w:color="AD84C6"/>
            </w:tcBorders>
            <w:shd w:val="clear" w:color="auto" w:fill="F1EDF5"/>
            <w:tcMar>
              <w:top w:w="15" w:type="dxa"/>
              <w:left w:w="202" w:type="dxa"/>
              <w:bottom w:w="0" w:type="dxa"/>
              <w:right w:w="202" w:type="dxa"/>
            </w:tcMar>
            <w:hideMark/>
          </w:tcPr>
          <w:p w14:paraId="53BA4BED" w14:textId="77777777" w:rsidR="00124A51" w:rsidRPr="00124A51" w:rsidRDefault="00124A51" w:rsidP="009540A7">
            <w:pPr>
              <w:spacing w:after="240"/>
              <w:contextualSpacing/>
            </w:pPr>
            <w:r w:rsidRPr="00124A51">
              <w:t>5</w:t>
            </w:r>
          </w:p>
        </w:tc>
        <w:tc>
          <w:tcPr>
            <w:tcW w:w="1612" w:type="dxa"/>
            <w:tcBorders>
              <w:top w:val="single" w:sz="8" w:space="0" w:color="AD84C6"/>
              <w:left w:val="single" w:sz="8" w:space="0" w:color="AD84C6"/>
              <w:bottom w:val="single" w:sz="8" w:space="0" w:color="AD84C6"/>
              <w:right w:val="single" w:sz="8" w:space="0" w:color="AD84C6"/>
            </w:tcBorders>
            <w:shd w:val="clear" w:color="auto" w:fill="F1EDF5"/>
            <w:tcMar>
              <w:top w:w="15" w:type="dxa"/>
              <w:left w:w="202" w:type="dxa"/>
              <w:bottom w:w="0" w:type="dxa"/>
              <w:right w:w="202" w:type="dxa"/>
            </w:tcMar>
            <w:hideMark/>
          </w:tcPr>
          <w:p w14:paraId="2CFF960B" w14:textId="77777777" w:rsidR="00124A51" w:rsidRPr="00124A51" w:rsidRDefault="00124A51" w:rsidP="009540A7">
            <w:pPr>
              <w:spacing w:after="240"/>
              <w:contextualSpacing/>
            </w:pPr>
            <w:r w:rsidRPr="00124A51">
              <w:t>8.3</w:t>
            </w:r>
          </w:p>
        </w:tc>
      </w:tr>
      <w:tr w:rsidR="00124A51" w:rsidRPr="00124A51" w14:paraId="53A073CC" w14:textId="77777777" w:rsidTr="00124A51">
        <w:trPr>
          <w:trHeight w:val="19"/>
        </w:trPr>
        <w:tc>
          <w:tcPr>
            <w:tcW w:w="3504" w:type="dxa"/>
            <w:tcBorders>
              <w:top w:val="single" w:sz="8" w:space="0" w:color="AD84C6"/>
              <w:left w:val="single" w:sz="8" w:space="0" w:color="AD84C6"/>
              <w:bottom w:val="single" w:sz="8" w:space="0" w:color="AD84C6"/>
              <w:right w:val="single" w:sz="8" w:space="0" w:color="AD84C6"/>
            </w:tcBorders>
            <w:shd w:val="clear" w:color="auto" w:fill="auto"/>
            <w:tcMar>
              <w:top w:w="15" w:type="dxa"/>
              <w:left w:w="202" w:type="dxa"/>
              <w:bottom w:w="0" w:type="dxa"/>
              <w:right w:w="202" w:type="dxa"/>
            </w:tcMar>
            <w:hideMark/>
          </w:tcPr>
          <w:p w14:paraId="0725E760" w14:textId="77777777" w:rsidR="00124A51" w:rsidRPr="00B61572" w:rsidRDefault="00124A51" w:rsidP="009540A7">
            <w:pPr>
              <w:spacing w:after="240"/>
              <w:contextualSpacing/>
            </w:pPr>
            <w:r w:rsidRPr="00B61572">
              <w:t xml:space="preserve">     prefer not to answer</w:t>
            </w:r>
          </w:p>
        </w:tc>
        <w:tc>
          <w:tcPr>
            <w:tcW w:w="1259" w:type="dxa"/>
            <w:tcBorders>
              <w:top w:val="single" w:sz="8" w:space="0" w:color="AD84C6"/>
              <w:left w:val="single" w:sz="8" w:space="0" w:color="AD84C6"/>
              <w:bottom w:val="single" w:sz="8" w:space="0" w:color="AD84C6"/>
              <w:right w:val="single" w:sz="8" w:space="0" w:color="AD84C6"/>
            </w:tcBorders>
            <w:shd w:val="clear" w:color="auto" w:fill="auto"/>
            <w:tcMar>
              <w:top w:w="15" w:type="dxa"/>
              <w:left w:w="202" w:type="dxa"/>
              <w:bottom w:w="0" w:type="dxa"/>
              <w:right w:w="202" w:type="dxa"/>
            </w:tcMar>
            <w:hideMark/>
          </w:tcPr>
          <w:p w14:paraId="5429F9A2" w14:textId="77777777" w:rsidR="00124A51" w:rsidRPr="00124A51" w:rsidRDefault="00124A51" w:rsidP="009540A7">
            <w:pPr>
              <w:spacing w:after="240"/>
              <w:contextualSpacing/>
            </w:pPr>
            <w:r w:rsidRPr="00124A51">
              <w:t>1</w:t>
            </w:r>
          </w:p>
        </w:tc>
        <w:tc>
          <w:tcPr>
            <w:tcW w:w="1612" w:type="dxa"/>
            <w:tcBorders>
              <w:top w:val="single" w:sz="8" w:space="0" w:color="AD84C6"/>
              <w:left w:val="single" w:sz="8" w:space="0" w:color="AD84C6"/>
              <w:bottom w:val="single" w:sz="8" w:space="0" w:color="AD84C6"/>
              <w:right w:val="single" w:sz="8" w:space="0" w:color="AD84C6"/>
            </w:tcBorders>
            <w:shd w:val="clear" w:color="auto" w:fill="auto"/>
            <w:tcMar>
              <w:top w:w="15" w:type="dxa"/>
              <w:left w:w="202" w:type="dxa"/>
              <w:bottom w:w="0" w:type="dxa"/>
              <w:right w:w="202" w:type="dxa"/>
            </w:tcMar>
            <w:hideMark/>
          </w:tcPr>
          <w:p w14:paraId="695A98AF" w14:textId="77777777" w:rsidR="00124A51" w:rsidRPr="00124A51" w:rsidRDefault="00124A51" w:rsidP="009540A7">
            <w:pPr>
              <w:spacing w:after="240"/>
              <w:contextualSpacing/>
            </w:pPr>
            <w:r w:rsidRPr="00124A51">
              <w:t>1.7</w:t>
            </w:r>
          </w:p>
        </w:tc>
      </w:tr>
    </w:tbl>
    <w:p w14:paraId="20AB179C" w14:textId="5EB57391" w:rsidR="00BB42EB" w:rsidRDefault="00BB42EB" w:rsidP="009540A7">
      <w:pPr>
        <w:spacing w:after="240"/>
      </w:pPr>
    </w:p>
    <w:p w14:paraId="721F6ED8" w14:textId="094ED205" w:rsidR="00BB42EB" w:rsidRDefault="00BB42EB" w:rsidP="009540A7">
      <w:pPr>
        <w:pStyle w:val="Heading2"/>
        <w:spacing w:after="240"/>
      </w:pPr>
      <w:r>
        <w:t>Participants’ Ethnicity and Languages</w:t>
      </w:r>
    </w:p>
    <w:p w14:paraId="343D591B" w14:textId="4AD996B3" w:rsidR="00124A51" w:rsidRDefault="00FF474E" w:rsidP="009540A7">
      <w:pPr>
        <w:spacing w:after="240"/>
      </w:pPr>
      <w:r>
        <w:t xml:space="preserve">For a detailed breakdown of the participants’ ethnicities and languages, refer to the two tables on this slide. </w:t>
      </w:r>
      <w:r w:rsidR="003A2802">
        <w:t>Briefly, t</w:t>
      </w:r>
      <w:r>
        <w:t xml:space="preserve">he largest groups were the 17% who identified as being of Hispanic, Latino, or Spanish </w:t>
      </w:r>
      <w:r w:rsidR="003A2802">
        <w:t>origin</w:t>
      </w:r>
      <w:r>
        <w:t xml:space="preserve">; 28% as Black or African American, and 58% as White. </w:t>
      </w:r>
      <w:r w:rsidRPr="00F53834">
        <w:t>Collectively, the participants speak a total of 14 languages</w:t>
      </w:r>
      <w:r w:rsidR="003A2802">
        <w:t xml:space="preserve"> and </w:t>
      </w:r>
      <w:r w:rsidRPr="00F53834">
        <w:t>can write in a total of nine languages</w:t>
      </w:r>
      <w:r>
        <w:t xml:space="preserve">. The top languages that participants write in included English, Spanish, and French. </w:t>
      </w:r>
    </w:p>
    <w:tbl>
      <w:tblPr>
        <w:tblW w:w="6380" w:type="dxa"/>
        <w:tblCellMar>
          <w:left w:w="0" w:type="dxa"/>
          <w:right w:w="0" w:type="dxa"/>
        </w:tblCellMar>
        <w:tblLook w:val="04A0" w:firstRow="1" w:lastRow="0" w:firstColumn="1" w:lastColumn="0" w:noHBand="0" w:noVBand="1"/>
      </w:tblPr>
      <w:tblGrid>
        <w:gridCol w:w="4060"/>
        <w:gridCol w:w="1100"/>
        <w:gridCol w:w="1220"/>
      </w:tblGrid>
      <w:tr w:rsidR="00124A51" w:rsidRPr="00124A51" w14:paraId="3BB04B78" w14:textId="77777777" w:rsidTr="00381FA0">
        <w:trPr>
          <w:trHeight w:val="20"/>
          <w:tblHeader/>
        </w:trPr>
        <w:tc>
          <w:tcPr>
            <w:tcW w:w="4060" w:type="dxa"/>
            <w:tcBorders>
              <w:top w:val="single" w:sz="8" w:space="0" w:color="AD84C6"/>
              <w:left w:val="single" w:sz="8" w:space="0" w:color="AD84C6"/>
              <w:bottom w:val="single" w:sz="18" w:space="0" w:color="AD84C6"/>
              <w:right w:val="single" w:sz="8" w:space="0" w:color="AD84C6"/>
            </w:tcBorders>
            <w:shd w:val="clear" w:color="auto" w:fill="auto"/>
            <w:tcMar>
              <w:top w:w="15" w:type="dxa"/>
              <w:left w:w="108" w:type="dxa"/>
              <w:bottom w:w="0" w:type="dxa"/>
              <w:right w:w="108" w:type="dxa"/>
            </w:tcMar>
            <w:hideMark/>
          </w:tcPr>
          <w:p w14:paraId="7E026F99" w14:textId="77777777" w:rsidR="00124A51" w:rsidRPr="00124A51" w:rsidRDefault="00124A51" w:rsidP="009540A7">
            <w:pPr>
              <w:spacing w:after="240"/>
            </w:pPr>
            <w:r w:rsidRPr="00124A51">
              <w:rPr>
                <w:b/>
                <w:bCs/>
              </w:rPr>
              <w:t>Ethnicity</w:t>
            </w:r>
          </w:p>
        </w:tc>
        <w:tc>
          <w:tcPr>
            <w:tcW w:w="1100" w:type="dxa"/>
            <w:tcBorders>
              <w:top w:val="single" w:sz="8" w:space="0" w:color="AD84C6"/>
              <w:left w:val="single" w:sz="8" w:space="0" w:color="AD84C6"/>
              <w:bottom w:val="single" w:sz="18" w:space="0" w:color="AD84C6"/>
              <w:right w:val="single" w:sz="8" w:space="0" w:color="AD84C6"/>
            </w:tcBorders>
            <w:shd w:val="clear" w:color="auto" w:fill="auto"/>
            <w:tcMar>
              <w:top w:w="15" w:type="dxa"/>
              <w:left w:w="108" w:type="dxa"/>
              <w:bottom w:w="0" w:type="dxa"/>
              <w:right w:w="108" w:type="dxa"/>
            </w:tcMar>
            <w:hideMark/>
          </w:tcPr>
          <w:p w14:paraId="3E804654" w14:textId="77777777" w:rsidR="00124A51" w:rsidRPr="00124A51" w:rsidRDefault="00124A51" w:rsidP="009540A7">
            <w:pPr>
              <w:spacing w:after="240"/>
              <w:rPr>
                <w:i/>
                <w:iCs/>
              </w:rPr>
            </w:pPr>
            <w:r w:rsidRPr="00124A51">
              <w:rPr>
                <w:b/>
                <w:bCs/>
                <w:i/>
                <w:iCs/>
              </w:rPr>
              <w:t>n</w:t>
            </w:r>
          </w:p>
        </w:tc>
        <w:tc>
          <w:tcPr>
            <w:tcW w:w="1220" w:type="dxa"/>
            <w:tcBorders>
              <w:top w:val="single" w:sz="8" w:space="0" w:color="AD84C6"/>
              <w:left w:val="single" w:sz="8" w:space="0" w:color="AD84C6"/>
              <w:bottom w:val="single" w:sz="18" w:space="0" w:color="AD84C6"/>
              <w:right w:val="single" w:sz="8" w:space="0" w:color="AD84C6"/>
            </w:tcBorders>
            <w:shd w:val="clear" w:color="auto" w:fill="auto"/>
            <w:tcMar>
              <w:top w:w="15" w:type="dxa"/>
              <w:left w:w="108" w:type="dxa"/>
              <w:bottom w:w="0" w:type="dxa"/>
              <w:right w:w="108" w:type="dxa"/>
            </w:tcMar>
            <w:hideMark/>
          </w:tcPr>
          <w:p w14:paraId="5A16E732" w14:textId="77777777" w:rsidR="00124A51" w:rsidRPr="00124A51" w:rsidRDefault="00124A51" w:rsidP="009540A7">
            <w:pPr>
              <w:spacing w:after="240"/>
            </w:pPr>
            <w:r w:rsidRPr="00124A51">
              <w:rPr>
                <w:b/>
                <w:bCs/>
              </w:rPr>
              <w:t>%</w:t>
            </w:r>
          </w:p>
        </w:tc>
      </w:tr>
      <w:tr w:rsidR="00124A51" w:rsidRPr="00124A51" w14:paraId="2BD539F4" w14:textId="77777777" w:rsidTr="00381FA0">
        <w:trPr>
          <w:trHeight w:val="20"/>
        </w:trPr>
        <w:tc>
          <w:tcPr>
            <w:tcW w:w="4060" w:type="dxa"/>
            <w:tcBorders>
              <w:top w:val="single" w:sz="1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754C206B" w14:textId="77777777" w:rsidR="00124A51" w:rsidRPr="00B61572" w:rsidRDefault="00124A51" w:rsidP="009540A7">
            <w:pPr>
              <w:spacing w:after="240"/>
            </w:pPr>
            <w:r w:rsidRPr="00B61572">
              <w:t>of Hispanic, Latino, or Spanish origin</w:t>
            </w:r>
          </w:p>
        </w:tc>
        <w:tc>
          <w:tcPr>
            <w:tcW w:w="1100" w:type="dxa"/>
            <w:tcBorders>
              <w:top w:val="single" w:sz="1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0484A34F" w14:textId="77777777" w:rsidR="00124A51" w:rsidRPr="00124A51" w:rsidRDefault="00124A51" w:rsidP="009540A7">
            <w:pPr>
              <w:spacing w:after="240"/>
            </w:pPr>
            <w:r w:rsidRPr="00124A51">
              <w:t>10</w:t>
            </w:r>
          </w:p>
        </w:tc>
        <w:tc>
          <w:tcPr>
            <w:tcW w:w="1220" w:type="dxa"/>
            <w:tcBorders>
              <w:top w:val="single" w:sz="1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6F79B9AE" w14:textId="77777777" w:rsidR="00124A51" w:rsidRPr="00124A51" w:rsidRDefault="00124A51" w:rsidP="009540A7">
            <w:pPr>
              <w:spacing w:after="240"/>
            </w:pPr>
            <w:r w:rsidRPr="00124A51">
              <w:t>16.7</w:t>
            </w:r>
          </w:p>
        </w:tc>
      </w:tr>
      <w:tr w:rsidR="00124A51" w:rsidRPr="00124A51" w14:paraId="732D556C" w14:textId="77777777" w:rsidTr="00381FA0">
        <w:trPr>
          <w:trHeight w:val="20"/>
        </w:trPr>
        <w:tc>
          <w:tcPr>
            <w:tcW w:w="4060"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2E1D154A" w14:textId="77777777" w:rsidR="00124A51" w:rsidRPr="00B61572" w:rsidRDefault="00124A51" w:rsidP="009540A7">
            <w:pPr>
              <w:spacing w:after="240"/>
            </w:pPr>
            <w:r w:rsidRPr="00B61572">
              <w:t>American Indian or Alaska Native</w:t>
            </w:r>
          </w:p>
        </w:tc>
        <w:tc>
          <w:tcPr>
            <w:tcW w:w="1100"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2CC694F2" w14:textId="77777777" w:rsidR="00124A51" w:rsidRPr="00124A51" w:rsidRDefault="00124A51" w:rsidP="009540A7">
            <w:pPr>
              <w:spacing w:after="240"/>
            </w:pPr>
            <w:r w:rsidRPr="00124A51">
              <w:t>4</w:t>
            </w:r>
          </w:p>
        </w:tc>
        <w:tc>
          <w:tcPr>
            <w:tcW w:w="1220"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594CD251" w14:textId="77777777" w:rsidR="00124A51" w:rsidRPr="00124A51" w:rsidRDefault="00124A51" w:rsidP="009540A7">
            <w:pPr>
              <w:spacing w:after="240"/>
            </w:pPr>
            <w:r w:rsidRPr="00124A51">
              <w:t>6.7</w:t>
            </w:r>
          </w:p>
        </w:tc>
      </w:tr>
      <w:tr w:rsidR="00124A51" w:rsidRPr="00124A51" w14:paraId="1D7D43D9" w14:textId="77777777" w:rsidTr="00381FA0">
        <w:trPr>
          <w:trHeight w:val="20"/>
        </w:trPr>
        <w:tc>
          <w:tcPr>
            <w:tcW w:w="406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2D3314EF" w14:textId="77777777" w:rsidR="00124A51" w:rsidRPr="00B61572" w:rsidRDefault="00124A51" w:rsidP="009540A7">
            <w:pPr>
              <w:spacing w:after="240"/>
            </w:pPr>
            <w:r w:rsidRPr="00B61572">
              <w:t>Asian</w:t>
            </w:r>
          </w:p>
        </w:tc>
        <w:tc>
          <w:tcPr>
            <w:tcW w:w="110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1BB6E2AD" w14:textId="77777777" w:rsidR="00124A51" w:rsidRPr="00124A51" w:rsidRDefault="00124A51" w:rsidP="009540A7">
            <w:pPr>
              <w:spacing w:after="240"/>
            </w:pPr>
            <w:r w:rsidRPr="00124A51">
              <w:t>3</w:t>
            </w:r>
          </w:p>
        </w:tc>
        <w:tc>
          <w:tcPr>
            <w:tcW w:w="122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5222D61F" w14:textId="77777777" w:rsidR="00124A51" w:rsidRPr="00124A51" w:rsidRDefault="00124A51" w:rsidP="009540A7">
            <w:pPr>
              <w:spacing w:after="240"/>
            </w:pPr>
            <w:r w:rsidRPr="00124A51">
              <w:t>5</w:t>
            </w:r>
          </w:p>
        </w:tc>
      </w:tr>
      <w:tr w:rsidR="00124A51" w:rsidRPr="00124A51" w14:paraId="0BF45E23" w14:textId="77777777" w:rsidTr="00381FA0">
        <w:trPr>
          <w:trHeight w:val="20"/>
        </w:trPr>
        <w:tc>
          <w:tcPr>
            <w:tcW w:w="4060"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69A0947A" w14:textId="77777777" w:rsidR="00124A51" w:rsidRPr="00B61572" w:rsidRDefault="00124A51" w:rsidP="009540A7">
            <w:pPr>
              <w:spacing w:after="240"/>
            </w:pPr>
            <w:r w:rsidRPr="00B61572">
              <w:t>Black or African American</w:t>
            </w:r>
          </w:p>
        </w:tc>
        <w:tc>
          <w:tcPr>
            <w:tcW w:w="1100"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506CF272" w14:textId="77777777" w:rsidR="00124A51" w:rsidRPr="00124A51" w:rsidRDefault="00124A51" w:rsidP="009540A7">
            <w:pPr>
              <w:spacing w:after="240"/>
            </w:pPr>
            <w:r w:rsidRPr="00124A51">
              <w:t>17</w:t>
            </w:r>
          </w:p>
        </w:tc>
        <w:tc>
          <w:tcPr>
            <w:tcW w:w="1220"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7E9DEF5A" w14:textId="77777777" w:rsidR="00124A51" w:rsidRPr="00124A51" w:rsidRDefault="00124A51" w:rsidP="009540A7">
            <w:pPr>
              <w:spacing w:after="240"/>
            </w:pPr>
            <w:r w:rsidRPr="00124A51">
              <w:t>28.3</w:t>
            </w:r>
          </w:p>
        </w:tc>
      </w:tr>
      <w:tr w:rsidR="00124A51" w:rsidRPr="00124A51" w14:paraId="1D5B3BC9" w14:textId="77777777" w:rsidTr="00381FA0">
        <w:trPr>
          <w:trHeight w:val="20"/>
        </w:trPr>
        <w:tc>
          <w:tcPr>
            <w:tcW w:w="406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38CC23BB" w14:textId="77777777" w:rsidR="00124A51" w:rsidRPr="00B61572" w:rsidRDefault="00124A51" w:rsidP="009540A7">
            <w:pPr>
              <w:spacing w:after="240"/>
            </w:pPr>
            <w:r w:rsidRPr="00B61572">
              <w:lastRenderedPageBreak/>
              <w:t>White</w:t>
            </w:r>
          </w:p>
        </w:tc>
        <w:tc>
          <w:tcPr>
            <w:tcW w:w="110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0A838D8F" w14:textId="77777777" w:rsidR="00124A51" w:rsidRPr="00124A51" w:rsidRDefault="00124A51" w:rsidP="009540A7">
            <w:pPr>
              <w:spacing w:after="240"/>
            </w:pPr>
            <w:r w:rsidRPr="00124A51">
              <w:t>35</w:t>
            </w:r>
          </w:p>
        </w:tc>
        <w:tc>
          <w:tcPr>
            <w:tcW w:w="122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73DA6B81" w14:textId="77777777" w:rsidR="00124A51" w:rsidRPr="00124A51" w:rsidRDefault="00124A51" w:rsidP="009540A7">
            <w:pPr>
              <w:spacing w:after="240"/>
            </w:pPr>
            <w:r w:rsidRPr="00124A51">
              <w:t>58.3</w:t>
            </w:r>
          </w:p>
        </w:tc>
      </w:tr>
      <w:tr w:rsidR="00124A51" w:rsidRPr="00124A51" w14:paraId="1DABEEFE" w14:textId="77777777" w:rsidTr="00381FA0">
        <w:trPr>
          <w:trHeight w:val="20"/>
        </w:trPr>
        <w:tc>
          <w:tcPr>
            <w:tcW w:w="4060"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501154AD" w14:textId="77777777" w:rsidR="00124A51" w:rsidRPr="00B61572" w:rsidRDefault="00124A51" w:rsidP="009540A7">
            <w:pPr>
              <w:spacing w:after="240"/>
            </w:pPr>
            <w:r w:rsidRPr="00B61572">
              <w:t>Multiracial or biracial</w:t>
            </w:r>
          </w:p>
        </w:tc>
        <w:tc>
          <w:tcPr>
            <w:tcW w:w="1100"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43EA55B4" w14:textId="77777777" w:rsidR="00124A51" w:rsidRPr="00124A51" w:rsidRDefault="00124A51" w:rsidP="009540A7">
            <w:pPr>
              <w:spacing w:after="240"/>
            </w:pPr>
            <w:r w:rsidRPr="00124A51">
              <w:t>5</w:t>
            </w:r>
          </w:p>
        </w:tc>
        <w:tc>
          <w:tcPr>
            <w:tcW w:w="1220"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0FE6A09A" w14:textId="77777777" w:rsidR="00124A51" w:rsidRPr="00124A51" w:rsidRDefault="00124A51" w:rsidP="009540A7">
            <w:pPr>
              <w:spacing w:after="240"/>
            </w:pPr>
            <w:r w:rsidRPr="00124A51">
              <w:t>8.3</w:t>
            </w:r>
          </w:p>
        </w:tc>
      </w:tr>
      <w:tr w:rsidR="00124A51" w:rsidRPr="00124A51" w14:paraId="64BDAA23" w14:textId="77777777" w:rsidTr="00381FA0">
        <w:trPr>
          <w:trHeight w:val="20"/>
        </w:trPr>
        <w:tc>
          <w:tcPr>
            <w:tcW w:w="406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67FC3ED8" w14:textId="77777777" w:rsidR="00124A51" w:rsidRPr="00B61572" w:rsidRDefault="00124A51" w:rsidP="009540A7">
            <w:pPr>
              <w:spacing w:after="240"/>
            </w:pPr>
            <w:r w:rsidRPr="00B61572">
              <w:t>Other (fill in blank)</w:t>
            </w:r>
          </w:p>
        </w:tc>
        <w:tc>
          <w:tcPr>
            <w:tcW w:w="110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5303C3A0" w14:textId="77777777" w:rsidR="00124A51" w:rsidRPr="00124A51" w:rsidRDefault="00124A51" w:rsidP="009540A7">
            <w:pPr>
              <w:spacing w:after="240"/>
            </w:pPr>
            <w:r w:rsidRPr="00124A51">
              <w:t> </w:t>
            </w:r>
          </w:p>
        </w:tc>
        <w:tc>
          <w:tcPr>
            <w:tcW w:w="122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5274C530" w14:textId="77777777" w:rsidR="00124A51" w:rsidRPr="00124A51" w:rsidRDefault="00124A51" w:rsidP="009540A7">
            <w:pPr>
              <w:spacing w:after="240"/>
            </w:pPr>
            <w:r w:rsidRPr="00124A51">
              <w:t> </w:t>
            </w:r>
          </w:p>
        </w:tc>
      </w:tr>
      <w:tr w:rsidR="00124A51" w:rsidRPr="00124A51" w14:paraId="479D18ED" w14:textId="77777777" w:rsidTr="00381FA0">
        <w:trPr>
          <w:trHeight w:val="20"/>
        </w:trPr>
        <w:tc>
          <w:tcPr>
            <w:tcW w:w="4060"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5B34E98A" w14:textId="77777777" w:rsidR="00124A51" w:rsidRPr="00B61572" w:rsidRDefault="00124A51" w:rsidP="009540A7">
            <w:pPr>
              <w:spacing w:after="240"/>
            </w:pPr>
            <w:r w:rsidRPr="00B61572">
              <w:t xml:space="preserve">     Brown</w:t>
            </w:r>
          </w:p>
        </w:tc>
        <w:tc>
          <w:tcPr>
            <w:tcW w:w="1100"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17F03165" w14:textId="77777777" w:rsidR="00124A51" w:rsidRPr="00124A51" w:rsidRDefault="00124A51" w:rsidP="009540A7">
            <w:pPr>
              <w:spacing w:after="240"/>
            </w:pPr>
            <w:r w:rsidRPr="00124A51">
              <w:t>1</w:t>
            </w:r>
          </w:p>
        </w:tc>
        <w:tc>
          <w:tcPr>
            <w:tcW w:w="1220"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74A3B67F" w14:textId="77777777" w:rsidR="00124A51" w:rsidRPr="00124A51" w:rsidRDefault="00124A51" w:rsidP="009540A7">
            <w:pPr>
              <w:spacing w:after="240"/>
            </w:pPr>
            <w:r w:rsidRPr="00124A51">
              <w:t>1.7</w:t>
            </w:r>
          </w:p>
        </w:tc>
      </w:tr>
      <w:tr w:rsidR="00124A51" w:rsidRPr="00124A51" w14:paraId="4DFCC56A" w14:textId="77777777" w:rsidTr="00381FA0">
        <w:trPr>
          <w:trHeight w:val="20"/>
        </w:trPr>
        <w:tc>
          <w:tcPr>
            <w:tcW w:w="406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70D2206D" w14:textId="77777777" w:rsidR="00124A51" w:rsidRPr="00B61572" w:rsidRDefault="00124A51" w:rsidP="009540A7">
            <w:pPr>
              <w:spacing w:after="240"/>
            </w:pPr>
            <w:r w:rsidRPr="00B61572">
              <w:t xml:space="preserve">     Hispanic</w:t>
            </w:r>
          </w:p>
        </w:tc>
        <w:tc>
          <w:tcPr>
            <w:tcW w:w="110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4832D7C1" w14:textId="77777777" w:rsidR="00124A51" w:rsidRPr="00124A51" w:rsidRDefault="00124A51" w:rsidP="009540A7">
            <w:pPr>
              <w:spacing w:after="240"/>
            </w:pPr>
            <w:r w:rsidRPr="00124A51">
              <w:t>1</w:t>
            </w:r>
          </w:p>
        </w:tc>
        <w:tc>
          <w:tcPr>
            <w:tcW w:w="122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618BDF27" w14:textId="77777777" w:rsidR="00124A51" w:rsidRPr="00124A51" w:rsidRDefault="00124A51" w:rsidP="009540A7">
            <w:pPr>
              <w:spacing w:after="240"/>
            </w:pPr>
            <w:r w:rsidRPr="00124A51">
              <w:t>1.7</w:t>
            </w:r>
          </w:p>
        </w:tc>
      </w:tr>
    </w:tbl>
    <w:p w14:paraId="0F9BBB81" w14:textId="187739C8" w:rsidR="00124A51" w:rsidRDefault="00124A51" w:rsidP="009540A7">
      <w:pPr>
        <w:spacing w:after="240"/>
      </w:pPr>
      <w:r w:rsidRPr="00124A51">
        <w:rPr>
          <w:i/>
          <w:iCs/>
        </w:rPr>
        <w:t>Note</w:t>
      </w:r>
      <w:r w:rsidRPr="00124A51">
        <w:t xml:space="preserve">. </w:t>
      </w:r>
      <w:r w:rsidRPr="00124A51">
        <w:rPr>
          <w:i/>
          <w:iCs/>
        </w:rPr>
        <w:t xml:space="preserve">N </w:t>
      </w:r>
      <w:r w:rsidRPr="00124A51">
        <w:t>= 60. Participants selected all that applied, so the total percentage is over 100%.</w:t>
      </w:r>
    </w:p>
    <w:tbl>
      <w:tblPr>
        <w:tblW w:w="6380" w:type="dxa"/>
        <w:tblCellMar>
          <w:left w:w="0" w:type="dxa"/>
          <w:right w:w="0" w:type="dxa"/>
        </w:tblCellMar>
        <w:tblLook w:val="04A0" w:firstRow="1" w:lastRow="0" w:firstColumn="1" w:lastColumn="0" w:noHBand="0" w:noVBand="1"/>
      </w:tblPr>
      <w:tblGrid>
        <w:gridCol w:w="3569"/>
        <w:gridCol w:w="1455"/>
        <w:gridCol w:w="1356"/>
      </w:tblGrid>
      <w:tr w:rsidR="00124A51" w:rsidRPr="00124A51" w14:paraId="095CB758" w14:textId="77777777" w:rsidTr="00124A51">
        <w:trPr>
          <w:trHeight w:val="20"/>
          <w:tblHeader/>
        </w:trPr>
        <w:tc>
          <w:tcPr>
            <w:tcW w:w="3569" w:type="dxa"/>
            <w:tcBorders>
              <w:top w:val="single" w:sz="8" w:space="0" w:color="AD84C6"/>
              <w:left w:val="single" w:sz="8" w:space="0" w:color="AD84C6"/>
              <w:bottom w:val="single" w:sz="18" w:space="0" w:color="AD84C6"/>
              <w:right w:val="single" w:sz="8" w:space="0" w:color="AD84C6"/>
            </w:tcBorders>
            <w:shd w:val="clear" w:color="auto" w:fill="auto"/>
            <w:tcMar>
              <w:top w:w="15" w:type="dxa"/>
              <w:left w:w="108" w:type="dxa"/>
              <w:bottom w:w="0" w:type="dxa"/>
              <w:right w:w="108" w:type="dxa"/>
            </w:tcMar>
            <w:hideMark/>
          </w:tcPr>
          <w:p w14:paraId="6474F10B" w14:textId="77777777" w:rsidR="00124A51" w:rsidRPr="00124A51" w:rsidRDefault="00124A51" w:rsidP="009540A7">
            <w:pPr>
              <w:spacing w:after="240"/>
            </w:pPr>
            <w:r w:rsidRPr="00124A51">
              <w:rPr>
                <w:b/>
                <w:bCs/>
              </w:rPr>
              <w:t>Language (Written)</w:t>
            </w:r>
          </w:p>
        </w:tc>
        <w:tc>
          <w:tcPr>
            <w:tcW w:w="1455" w:type="dxa"/>
            <w:tcBorders>
              <w:top w:val="single" w:sz="8" w:space="0" w:color="AD84C6"/>
              <w:left w:val="single" w:sz="8" w:space="0" w:color="AD84C6"/>
              <w:bottom w:val="single" w:sz="18" w:space="0" w:color="AD84C6"/>
              <w:right w:val="single" w:sz="8" w:space="0" w:color="AD84C6"/>
            </w:tcBorders>
            <w:shd w:val="clear" w:color="auto" w:fill="auto"/>
            <w:tcMar>
              <w:top w:w="15" w:type="dxa"/>
              <w:left w:w="108" w:type="dxa"/>
              <w:bottom w:w="0" w:type="dxa"/>
              <w:right w:w="108" w:type="dxa"/>
            </w:tcMar>
            <w:hideMark/>
          </w:tcPr>
          <w:p w14:paraId="75502123" w14:textId="77777777" w:rsidR="00124A51" w:rsidRPr="00124A51" w:rsidRDefault="00124A51" w:rsidP="009540A7">
            <w:pPr>
              <w:spacing w:after="240"/>
              <w:rPr>
                <w:i/>
                <w:iCs/>
              </w:rPr>
            </w:pPr>
            <w:r w:rsidRPr="00124A51">
              <w:rPr>
                <w:b/>
                <w:bCs/>
                <w:i/>
                <w:iCs/>
              </w:rPr>
              <w:t>n</w:t>
            </w:r>
          </w:p>
        </w:tc>
        <w:tc>
          <w:tcPr>
            <w:tcW w:w="1356" w:type="dxa"/>
            <w:tcBorders>
              <w:top w:val="single" w:sz="8" w:space="0" w:color="AD84C6"/>
              <w:left w:val="single" w:sz="8" w:space="0" w:color="AD84C6"/>
              <w:bottom w:val="single" w:sz="18" w:space="0" w:color="AD84C6"/>
              <w:right w:val="single" w:sz="8" w:space="0" w:color="AD84C6"/>
            </w:tcBorders>
            <w:shd w:val="clear" w:color="auto" w:fill="auto"/>
            <w:tcMar>
              <w:top w:w="15" w:type="dxa"/>
              <w:left w:w="108" w:type="dxa"/>
              <w:bottom w:w="0" w:type="dxa"/>
              <w:right w:w="108" w:type="dxa"/>
            </w:tcMar>
            <w:hideMark/>
          </w:tcPr>
          <w:p w14:paraId="1E143C5E" w14:textId="77777777" w:rsidR="00124A51" w:rsidRPr="00124A51" w:rsidRDefault="00124A51" w:rsidP="009540A7">
            <w:pPr>
              <w:spacing w:after="240"/>
            </w:pPr>
            <w:r w:rsidRPr="00124A51">
              <w:rPr>
                <w:b/>
                <w:bCs/>
              </w:rPr>
              <w:t>%</w:t>
            </w:r>
          </w:p>
        </w:tc>
      </w:tr>
      <w:tr w:rsidR="00124A51" w:rsidRPr="00124A51" w14:paraId="2FD86A5F" w14:textId="77777777" w:rsidTr="00124A51">
        <w:trPr>
          <w:trHeight w:val="20"/>
        </w:trPr>
        <w:tc>
          <w:tcPr>
            <w:tcW w:w="3569" w:type="dxa"/>
            <w:tcBorders>
              <w:top w:val="single" w:sz="1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44F2729A" w14:textId="77777777" w:rsidR="00124A51" w:rsidRPr="00B61572" w:rsidRDefault="00124A51" w:rsidP="009540A7">
            <w:pPr>
              <w:spacing w:after="240"/>
            </w:pPr>
            <w:r w:rsidRPr="00B61572">
              <w:t>English</w:t>
            </w:r>
          </w:p>
        </w:tc>
        <w:tc>
          <w:tcPr>
            <w:tcW w:w="1455" w:type="dxa"/>
            <w:tcBorders>
              <w:top w:val="single" w:sz="1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24234A4D" w14:textId="77777777" w:rsidR="00124A51" w:rsidRPr="00124A51" w:rsidRDefault="00124A51" w:rsidP="009540A7">
            <w:pPr>
              <w:spacing w:after="240"/>
            </w:pPr>
            <w:r w:rsidRPr="00124A51">
              <w:t>60</w:t>
            </w:r>
          </w:p>
        </w:tc>
        <w:tc>
          <w:tcPr>
            <w:tcW w:w="1356" w:type="dxa"/>
            <w:tcBorders>
              <w:top w:val="single" w:sz="1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78E622F8" w14:textId="77777777" w:rsidR="00124A51" w:rsidRPr="00124A51" w:rsidRDefault="00124A51" w:rsidP="009540A7">
            <w:pPr>
              <w:spacing w:after="240"/>
            </w:pPr>
            <w:r w:rsidRPr="00124A51">
              <w:t>100</w:t>
            </w:r>
          </w:p>
        </w:tc>
      </w:tr>
      <w:tr w:rsidR="00124A51" w:rsidRPr="00124A51" w14:paraId="2ABC1F47" w14:textId="77777777" w:rsidTr="00124A51">
        <w:trPr>
          <w:trHeight w:val="20"/>
        </w:trPr>
        <w:tc>
          <w:tcPr>
            <w:tcW w:w="3569"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1C75961B" w14:textId="77777777" w:rsidR="00124A51" w:rsidRPr="00B61572" w:rsidRDefault="00124A51" w:rsidP="009540A7">
            <w:pPr>
              <w:spacing w:after="240"/>
            </w:pPr>
            <w:r w:rsidRPr="00B61572">
              <w:t>Spanish</w:t>
            </w:r>
          </w:p>
        </w:tc>
        <w:tc>
          <w:tcPr>
            <w:tcW w:w="1455"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660C4A3F" w14:textId="77777777" w:rsidR="00124A51" w:rsidRPr="00124A51" w:rsidRDefault="00124A51" w:rsidP="009540A7">
            <w:pPr>
              <w:spacing w:after="240"/>
            </w:pPr>
            <w:r w:rsidRPr="00124A51">
              <w:t>14</w:t>
            </w:r>
          </w:p>
        </w:tc>
        <w:tc>
          <w:tcPr>
            <w:tcW w:w="1356"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008934D2" w14:textId="77777777" w:rsidR="00124A51" w:rsidRPr="00124A51" w:rsidRDefault="00124A51" w:rsidP="009540A7">
            <w:pPr>
              <w:spacing w:after="240"/>
            </w:pPr>
            <w:r w:rsidRPr="00124A51">
              <w:t>23.3</w:t>
            </w:r>
          </w:p>
        </w:tc>
      </w:tr>
      <w:tr w:rsidR="00124A51" w:rsidRPr="00124A51" w14:paraId="63FBAD6C" w14:textId="77777777" w:rsidTr="00124A51">
        <w:trPr>
          <w:trHeight w:val="20"/>
        </w:trPr>
        <w:tc>
          <w:tcPr>
            <w:tcW w:w="3569"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0E08A91C" w14:textId="77777777" w:rsidR="00124A51" w:rsidRPr="00B61572" w:rsidRDefault="00124A51" w:rsidP="009540A7">
            <w:pPr>
              <w:spacing w:after="240"/>
            </w:pPr>
            <w:r w:rsidRPr="00B61572">
              <w:t>French</w:t>
            </w:r>
          </w:p>
        </w:tc>
        <w:tc>
          <w:tcPr>
            <w:tcW w:w="1455"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7D4C4CA1" w14:textId="77777777" w:rsidR="00124A51" w:rsidRPr="00124A51" w:rsidRDefault="00124A51" w:rsidP="009540A7">
            <w:pPr>
              <w:spacing w:after="240"/>
            </w:pPr>
            <w:r w:rsidRPr="00124A51">
              <w:t>2</w:t>
            </w:r>
          </w:p>
        </w:tc>
        <w:tc>
          <w:tcPr>
            <w:tcW w:w="1356"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7324C08C" w14:textId="77777777" w:rsidR="00124A51" w:rsidRPr="00124A51" w:rsidRDefault="00124A51" w:rsidP="009540A7">
            <w:pPr>
              <w:spacing w:after="240"/>
            </w:pPr>
            <w:r w:rsidRPr="00124A51">
              <w:t>3.3</w:t>
            </w:r>
          </w:p>
        </w:tc>
      </w:tr>
      <w:tr w:rsidR="00124A51" w:rsidRPr="00124A51" w14:paraId="400EA9CE" w14:textId="77777777" w:rsidTr="00124A51">
        <w:trPr>
          <w:trHeight w:val="20"/>
        </w:trPr>
        <w:tc>
          <w:tcPr>
            <w:tcW w:w="3569"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4938FE19" w14:textId="77777777" w:rsidR="00124A51" w:rsidRPr="00B61572" w:rsidRDefault="00124A51" w:rsidP="009540A7">
            <w:pPr>
              <w:spacing w:after="240"/>
            </w:pPr>
            <w:r w:rsidRPr="00B61572">
              <w:t>Chinese (Mandarin, Cantonese)</w:t>
            </w:r>
          </w:p>
        </w:tc>
        <w:tc>
          <w:tcPr>
            <w:tcW w:w="1455"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2A78D435" w14:textId="77777777" w:rsidR="00124A51" w:rsidRPr="00124A51" w:rsidRDefault="00124A51" w:rsidP="009540A7">
            <w:pPr>
              <w:spacing w:after="240"/>
            </w:pPr>
            <w:r w:rsidRPr="00124A51">
              <w:t>1</w:t>
            </w:r>
          </w:p>
        </w:tc>
        <w:tc>
          <w:tcPr>
            <w:tcW w:w="1356"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7871C7E6" w14:textId="77777777" w:rsidR="00124A51" w:rsidRPr="00124A51" w:rsidRDefault="00124A51" w:rsidP="009540A7">
            <w:pPr>
              <w:spacing w:after="240"/>
            </w:pPr>
            <w:r w:rsidRPr="00124A51">
              <w:t>1.7</w:t>
            </w:r>
          </w:p>
        </w:tc>
      </w:tr>
      <w:tr w:rsidR="00124A51" w:rsidRPr="00124A51" w14:paraId="2D5DD79D" w14:textId="77777777" w:rsidTr="00124A51">
        <w:trPr>
          <w:trHeight w:val="20"/>
        </w:trPr>
        <w:tc>
          <w:tcPr>
            <w:tcW w:w="3569"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0D95295E" w14:textId="77777777" w:rsidR="00124A51" w:rsidRPr="00B61572" w:rsidRDefault="00124A51" w:rsidP="009540A7">
            <w:pPr>
              <w:spacing w:after="240"/>
            </w:pPr>
            <w:r w:rsidRPr="00B61572">
              <w:t>German</w:t>
            </w:r>
          </w:p>
        </w:tc>
        <w:tc>
          <w:tcPr>
            <w:tcW w:w="1455"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2E60B359" w14:textId="77777777" w:rsidR="00124A51" w:rsidRPr="00124A51" w:rsidRDefault="00124A51" w:rsidP="009540A7">
            <w:pPr>
              <w:spacing w:after="240"/>
            </w:pPr>
            <w:r w:rsidRPr="00124A51">
              <w:t>1</w:t>
            </w:r>
          </w:p>
        </w:tc>
        <w:tc>
          <w:tcPr>
            <w:tcW w:w="1356"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4ECD19A6" w14:textId="77777777" w:rsidR="00124A51" w:rsidRPr="00124A51" w:rsidRDefault="00124A51" w:rsidP="009540A7">
            <w:pPr>
              <w:spacing w:after="240"/>
            </w:pPr>
            <w:r w:rsidRPr="00124A51">
              <w:t>1.7</w:t>
            </w:r>
          </w:p>
        </w:tc>
      </w:tr>
      <w:tr w:rsidR="00124A51" w:rsidRPr="00124A51" w14:paraId="44615F9A" w14:textId="77777777" w:rsidTr="00124A51">
        <w:trPr>
          <w:trHeight w:val="20"/>
        </w:trPr>
        <w:tc>
          <w:tcPr>
            <w:tcW w:w="3569"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04256181" w14:textId="77777777" w:rsidR="00124A51" w:rsidRPr="00B61572" w:rsidRDefault="00124A51" w:rsidP="009540A7">
            <w:pPr>
              <w:spacing w:after="240"/>
            </w:pPr>
            <w:r w:rsidRPr="00B61572">
              <w:t>Haitian Creole</w:t>
            </w:r>
          </w:p>
        </w:tc>
        <w:tc>
          <w:tcPr>
            <w:tcW w:w="1455"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291A3F92" w14:textId="77777777" w:rsidR="00124A51" w:rsidRPr="00124A51" w:rsidRDefault="00124A51" w:rsidP="009540A7">
            <w:pPr>
              <w:spacing w:after="240"/>
            </w:pPr>
            <w:r w:rsidRPr="00124A51">
              <w:t>1</w:t>
            </w:r>
          </w:p>
        </w:tc>
        <w:tc>
          <w:tcPr>
            <w:tcW w:w="1356"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6F05963C" w14:textId="77777777" w:rsidR="00124A51" w:rsidRPr="00124A51" w:rsidRDefault="00124A51" w:rsidP="009540A7">
            <w:pPr>
              <w:spacing w:after="240"/>
            </w:pPr>
            <w:r w:rsidRPr="00124A51">
              <w:t>1.7</w:t>
            </w:r>
          </w:p>
        </w:tc>
      </w:tr>
      <w:tr w:rsidR="00124A51" w:rsidRPr="00124A51" w14:paraId="5CAFB1D9" w14:textId="77777777" w:rsidTr="00124A51">
        <w:trPr>
          <w:trHeight w:val="20"/>
        </w:trPr>
        <w:tc>
          <w:tcPr>
            <w:tcW w:w="3569"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669D6EAF" w14:textId="77777777" w:rsidR="00124A51" w:rsidRPr="00B61572" w:rsidRDefault="00124A51" w:rsidP="009540A7">
            <w:pPr>
              <w:spacing w:after="240"/>
            </w:pPr>
            <w:r w:rsidRPr="00B61572">
              <w:t>Italian</w:t>
            </w:r>
          </w:p>
        </w:tc>
        <w:tc>
          <w:tcPr>
            <w:tcW w:w="1455"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40AC2450" w14:textId="77777777" w:rsidR="00124A51" w:rsidRPr="00124A51" w:rsidRDefault="00124A51" w:rsidP="009540A7">
            <w:pPr>
              <w:spacing w:after="240"/>
            </w:pPr>
            <w:r w:rsidRPr="00124A51">
              <w:t>1</w:t>
            </w:r>
          </w:p>
        </w:tc>
        <w:tc>
          <w:tcPr>
            <w:tcW w:w="1356"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26F9EAC1" w14:textId="77777777" w:rsidR="00124A51" w:rsidRPr="00124A51" w:rsidRDefault="00124A51" w:rsidP="009540A7">
            <w:pPr>
              <w:spacing w:after="240"/>
            </w:pPr>
            <w:r w:rsidRPr="00124A51">
              <w:t>1.7</w:t>
            </w:r>
          </w:p>
        </w:tc>
      </w:tr>
      <w:tr w:rsidR="00124A51" w:rsidRPr="00124A51" w14:paraId="3A718B0C" w14:textId="77777777" w:rsidTr="00124A51">
        <w:trPr>
          <w:trHeight w:val="20"/>
        </w:trPr>
        <w:tc>
          <w:tcPr>
            <w:tcW w:w="3569"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5B46B376" w14:textId="77777777" w:rsidR="00124A51" w:rsidRPr="00B61572" w:rsidRDefault="00124A51" w:rsidP="009540A7">
            <w:pPr>
              <w:spacing w:after="240"/>
            </w:pPr>
            <w:r w:rsidRPr="00B61572">
              <w:t>Korean</w:t>
            </w:r>
          </w:p>
        </w:tc>
        <w:tc>
          <w:tcPr>
            <w:tcW w:w="1455"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425FA9B5" w14:textId="77777777" w:rsidR="00124A51" w:rsidRPr="00124A51" w:rsidRDefault="00124A51" w:rsidP="009540A7">
            <w:pPr>
              <w:spacing w:after="240"/>
            </w:pPr>
            <w:r w:rsidRPr="00124A51">
              <w:t>1</w:t>
            </w:r>
          </w:p>
        </w:tc>
        <w:tc>
          <w:tcPr>
            <w:tcW w:w="1356" w:type="dxa"/>
            <w:tcBorders>
              <w:top w:val="single" w:sz="8" w:space="0" w:color="AD84C6"/>
              <w:left w:val="single" w:sz="8" w:space="0" w:color="AD84C6"/>
              <w:bottom w:val="single" w:sz="8" w:space="0" w:color="AD84C6"/>
              <w:right w:val="single" w:sz="8" w:space="0" w:color="AD84C6"/>
            </w:tcBorders>
            <w:shd w:val="clear" w:color="auto" w:fill="auto"/>
            <w:tcMar>
              <w:top w:w="15" w:type="dxa"/>
              <w:left w:w="108" w:type="dxa"/>
              <w:bottom w:w="0" w:type="dxa"/>
              <w:right w:w="108" w:type="dxa"/>
            </w:tcMar>
            <w:hideMark/>
          </w:tcPr>
          <w:p w14:paraId="6AFE578C" w14:textId="77777777" w:rsidR="00124A51" w:rsidRPr="00124A51" w:rsidRDefault="00124A51" w:rsidP="009540A7">
            <w:pPr>
              <w:spacing w:after="240"/>
            </w:pPr>
            <w:r w:rsidRPr="00124A51">
              <w:t>1.7</w:t>
            </w:r>
          </w:p>
        </w:tc>
      </w:tr>
      <w:tr w:rsidR="00124A51" w:rsidRPr="00124A51" w14:paraId="06149686" w14:textId="77777777" w:rsidTr="00124A51">
        <w:trPr>
          <w:trHeight w:val="20"/>
        </w:trPr>
        <w:tc>
          <w:tcPr>
            <w:tcW w:w="3569"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30F0287F" w14:textId="77777777" w:rsidR="00124A51" w:rsidRPr="00B61572" w:rsidRDefault="00124A51" w:rsidP="009540A7">
            <w:pPr>
              <w:spacing w:after="240"/>
            </w:pPr>
            <w:r w:rsidRPr="00B61572">
              <w:t>Portuguese</w:t>
            </w:r>
          </w:p>
        </w:tc>
        <w:tc>
          <w:tcPr>
            <w:tcW w:w="1455"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084E6183" w14:textId="77777777" w:rsidR="00124A51" w:rsidRPr="00124A51" w:rsidRDefault="00124A51" w:rsidP="009540A7">
            <w:pPr>
              <w:spacing w:after="240"/>
            </w:pPr>
            <w:r w:rsidRPr="00124A51">
              <w:t>1</w:t>
            </w:r>
          </w:p>
        </w:tc>
        <w:tc>
          <w:tcPr>
            <w:tcW w:w="1356"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8" w:type="dxa"/>
              <w:bottom w:w="0" w:type="dxa"/>
              <w:right w:w="108" w:type="dxa"/>
            </w:tcMar>
            <w:hideMark/>
          </w:tcPr>
          <w:p w14:paraId="41FF9C1B" w14:textId="77777777" w:rsidR="00124A51" w:rsidRPr="00124A51" w:rsidRDefault="00124A51" w:rsidP="009540A7">
            <w:pPr>
              <w:spacing w:after="240"/>
            </w:pPr>
            <w:r w:rsidRPr="00124A51">
              <w:t>1.7</w:t>
            </w:r>
          </w:p>
        </w:tc>
      </w:tr>
    </w:tbl>
    <w:p w14:paraId="69F4BC51" w14:textId="6CE9569A" w:rsidR="00FF474E" w:rsidRDefault="00FF474E" w:rsidP="009540A7">
      <w:pPr>
        <w:spacing w:after="240"/>
      </w:pPr>
    </w:p>
    <w:p w14:paraId="492C8FE2" w14:textId="75E285B6" w:rsidR="00FF474E" w:rsidRDefault="00FF474E" w:rsidP="009540A7">
      <w:pPr>
        <w:pStyle w:val="Heading2"/>
        <w:spacing w:after="240"/>
      </w:pPr>
      <w:r>
        <w:t>Participants’ Dialects</w:t>
      </w:r>
    </w:p>
    <w:p w14:paraId="5A9E8255" w14:textId="4DA50A5F" w:rsidR="009540A7" w:rsidRDefault="00FF474E" w:rsidP="009540A7">
      <w:pPr>
        <w:spacing w:after="240"/>
      </w:pPr>
      <w:r>
        <w:t>P</w:t>
      </w:r>
      <w:r w:rsidRPr="00F53834">
        <w:t>articipants listed over 20 dialects they speak; the most common were Southern English, Black English/</w:t>
      </w:r>
      <w:r>
        <w:t>African American Vernacular English (</w:t>
      </w:r>
      <w:r w:rsidRPr="00F53834">
        <w:t>AAVE</w:t>
      </w:r>
      <w:r>
        <w:t>)</w:t>
      </w:r>
      <w:r w:rsidRPr="00F53834">
        <w:t>, Northeast</w:t>
      </w:r>
      <w:r>
        <w:t>ern</w:t>
      </w:r>
      <w:r w:rsidRPr="00F53834">
        <w:t xml:space="preserve"> English, and Spanglish/</w:t>
      </w:r>
      <w:proofErr w:type="spellStart"/>
      <w:r w:rsidRPr="00F53834">
        <w:t>Borderslang</w:t>
      </w:r>
      <w:proofErr w:type="spellEnd"/>
      <w:r>
        <w:t>. For a full list, see the table on this slide.</w:t>
      </w:r>
    </w:p>
    <w:p w14:paraId="4F8BAEE9" w14:textId="77777777" w:rsidR="009540A7" w:rsidRDefault="009540A7">
      <w:r>
        <w:br w:type="page"/>
      </w:r>
    </w:p>
    <w:p w14:paraId="374ADA4A" w14:textId="77777777" w:rsidR="00124A51" w:rsidRDefault="00124A51" w:rsidP="009540A7">
      <w:pPr>
        <w:spacing w:after="240"/>
      </w:pPr>
    </w:p>
    <w:tbl>
      <w:tblPr>
        <w:tblW w:w="6642" w:type="dxa"/>
        <w:tblCellMar>
          <w:left w:w="0" w:type="dxa"/>
          <w:right w:w="0" w:type="dxa"/>
        </w:tblCellMar>
        <w:tblLook w:val="04A0" w:firstRow="1" w:lastRow="0" w:firstColumn="1" w:lastColumn="0" w:noHBand="0" w:noVBand="1"/>
      </w:tblPr>
      <w:tblGrid>
        <w:gridCol w:w="5732"/>
        <w:gridCol w:w="910"/>
      </w:tblGrid>
      <w:tr w:rsidR="00124A51" w:rsidRPr="00124A51" w14:paraId="483C7A8C" w14:textId="77777777" w:rsidTr="00124A51">
        <w:trPr>
          <w:trHeight w:val="20"/>
          <w:tblHeader/>
        </w:trPr>
        <w:tc>
          <w:tcPr>
            <w:tcW w:w="5732" w:type="dxa"/>
            <w:tcBorders>
              <w:top w:val="single" w:sz="8" w:space="0" w:color="AD84C6"/>
              <w:left w:val="single" w:sz="8" w:space="0" w:color="AD84C6"/>
              <w:bottom w:val="single" w:sz="18" w:space="0" w:color="AD84C6"/>
              <w:right w:val="single" w:sz="8" w:space="0" w:color="AD84C6"/>
            </w:tcBorders>
            <w:shd w:val="clear" w:color="auto" w:fill="auto"/>
            <w:tcMar>
              <w:top w:w="15" w:type="dxa"/>
              <w:left w:w="100" w:type="dxa"/>
              <w:bottom w:w="0" w:type="dxa"/>
              <w:right w:w="100" w:type="dxa"/>
            </w:tcMar>
            <w:hideMark/>
          </w:tcPr>
          <w:p w14:paraId="352319E6" w14:textId="77777777" w:rsidR="00124A51" w:rsidRPr="00124A51" w:rsidRDefault="00124A51" w:rsidP="009540A7">
            <w:pPr>
              <w:spacing w:after="240"/>
            </w:pPr>
            <w:r w:rsidRPr="00124A51">
              <w:rPr>
                <w:b/>
                <w:bCs/>
              </w:rPr>
              <w:t>Dialect</w:t>
            </w:r>
          </w:p>
        </w:tc>
        <w:tc>
          <w:tcPr>
            <w:tcW w:w="910" w:type="dxa"/>
            <w:tcBorders>
              <w:top w:val="single" w:sz="8" w:space="0" w:color="AD84C6"/>
              <w:left w:val="single" w:sz="8" w:space="0" w:color="AD84C6"/>
              <w:bottom w:val="single" w:sz="18" w:space="0" w:color="AD84C6"/>
              <w:right w:val="single" w:sz="8" w:space="0" w:color="AD84C6"/>
            </w:tcBorders>
            <w:shd w:val="clear" w:color="auto" w:fill="auto"/>
            <w:tcMar>
              <w:top w:w="15" w:type="dxa"/>
              <w:left w:w="100" w:type="dxa"/>
              <w:bottom w:w="0" w:type="dxa"/>
              <w:right w:w="100" w:type="dxa"/>
            </w:tcMar>
            <w:hideMark/>
          </w:tcPr>
          <w:p w14:paraId="1EA55862" w14:textId="77777777" w:rsidR="00124A51" w:rsidRPr="00124A51" w:rsidRDefault="00124A51" w:rsidP="009540A7">
            <w:pPr>
              <w:spacing w:after="240"/>
            </w:pPr>
            <w:r w:rsidRPr="00124A51">
              <w:rPr>
                <w:b/>
                <w:bCs/>
                <w:i/>
                <w:iCs/>
              </w:rPr>
              <w:t>n</w:t>
            </w:r>
          </w:p>
        </w:tc>
      </w:tr>
      <w:tr w:rsidR="00124A51" w:rsidRPr="00124A51" w14:paraId="51323827" w14:textId="77777777" w:rsidTr="00124A51">
        <w:trPr>
          <w:trHeight w:val="20"/>
        </w:trPr>
        <w:tc>
          <w:tcPr>
            <w:tcW w:w="5732" w:type="dxa"/>
            <w:tcBorders>
              <w:top w:val="single" w:sz="1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5336299F" w14:textId="77777777" w:rsidR="00124A51" w:rsidRPr="00B61572" w:rsidRDefault="00124A51" w:rsidP="009540A7">
            <w:pPr>
              <w:spacing w:after="240"/>
            </w:pPr>
            <w:r w:rsidRPr="00B61572">
              <w:t>Southern English</w:t>
            </w:r>
          </w:p>
        </w:tc>
        <w:tc>
          <w:tcPr>
            <w:tcW w:w="910" w:type="dxa"/>
            <w:tcBorders>
              <w:top w:val="single" w:sz="1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5FE78DA7" w14:textId="77777777" w:rsidR="00124A51" w:rsidRPr="00124A51" w:rsidRDefault="00124A51" w:rsidP="009540A7">
            <w:pPr>
              <w:spacing w:after="240"/>
            </w:pPr>
            <w:r w:rsidRPr="00124A51">
              <w:t>14</w:t>
            </w:r>
          </w:p>
        </w:tc>
      </w:tr>
      <w:tr w:rsidR="00124A51" w:rsidRPr="00124A51" w14:paraId="73276E11"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0EA10D02" w14:textId="77777777" w:rsidR="00124A51" w:rsidRPr="00B61572" w:rsidRDefault="00124A51" w:rsidP="009540A7">
            <w:pPr>
              <w:spacing w:after="240"/>
            </w:pPr>
            <w:r w:rsidRPr="00B61572">
              <w:t>Black English/AAVE</w:t>
            </w:r>
          </w:p>
        </w:tc>
        <w:tc>
          <w:tcPr>
            <w:tcW w:w="910"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537CBB39" w14:textId="77777777" w:rsidR="00124A51" w:rsidRPr="00124A51" w:rsidRDefault="00124A51" w:rsidP="009540A7">
            <w:pPr>
              <w:spacing w:after="240"/>
            </w:pPr>
            <w:r w:rsidRPr="00124A51">
              <w:t>12</w:t>
            </w:r>
          </w:p>
        </w:tc>
      </w:tr>
      <w:tr w:rsidR="00124A51" w:rsidRPr="00124A51" w14:paraId="4B22251D"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4AB685C0" w14:textId="77777777" w:rsidR="00124A51" w:rsidRPr="00B61572" w:rsidRDefault="00124A51" w:rsidP="009540A7">
            <w:pPr>
              <w:spacing w:after="240"/>
            </w:pPr>
            <w:r w:rsidRPr="00B61572">
              <w:t>East Coast (New England) English</w:t>
            </w:r>
          </w:p>
        </w:tc>
        <w:tc>
          <w:tcPr>
            <w:tcW w:w="91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5735EF17" w14:textId="77777777" w:rsidR="00124A51" w:rsidRPr="00124A51" w:rsidRDefault="00124A51" w:rsidP="009540A7">
            <w:pPr>
              <w:spacing w:after="240"/>
            </w:pPr>
            <w:r w:rsidRPr="00124A51">
              <w:t>6</w:t>
            </w:r>
          </w:p>
        </w:tc>
      </w:tr>
      <w:tr w:rsidR="00124A51" w:rsidRPr="00124A51" w14:paraId="08F9A799"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77F6A89E" w14:textId="77777777" w:rsidR="00124A51" w:rsidRPr="00B61572" w:rsidRDefault="00124A51" w:rsidP="009540A7">
            <w:pPr>
              <w:spacing w:after="240"/>
            </w:pPr>
            <w:r w:rsidRPr="00B61572">
              <w:t>Spanglish/</w:t>
            </w:r>
            <w:proofErr w:type="spellStart"/>
            <w:r w:rsidRPr="00B61572">
              <w:t>Borderslang</w:t>
            </w:r>
            <w:proofErr w:type="spellEnd"/>
          </w:p>
        </w:tc>
        <w:tc>
          <w:tcPr>
            <w:tcW w:w="910"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4CAFA27E" w14:textId="77777777" w:rsidR="00124A51" w:rsidRPr="00124A51" w:rsidRDefault="00124A51" w:rsidP="009540A7">
            <w:pPr>
              <w:spacing w:after="240"/>
            </w:pPr>
            <w:r w:rsidRPr="00124A51">
              <w:t>6</w:t>
            </w:r>
          </w:p>
        </w:tc>
      </w:tr>
      <w:tr w:rsidR="00124A51" w:rsidRPr="00124A51" w14:paraId="43E20068"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6C9F5AAB" w14:textId="77777777" w:rsidR="00124A51" w:rsidRPr="00B61572" w:rsidRDefault="00124A51" w:rsidP="009540A7">
            <w:pPr>
              <w:spacing w:after="240"/>
            </w:pPr>
            <w:r w:rsidRPr="00B61572">
              <w:t>Midwestern English</w:t>
            </w:r>
          </w:p>
        </w:tc>
        <w:tc>
          <w:tcPr>
            <w:tcW w:w="91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386633E7" w14:textId="77777777" w:rsidR="00124A51" w:rsidRPr="00124A51" w:rsidRDefault="00124A51" w:rsidP="009540A7">
            <w:pPr>
              <w:spacing w:after="240"/>
            </w:pPr>
            <w:r w:rsidRPr="00124A51">
              <w:t>3</w:t>
            </w:r>
          </w:p>
        </w:tc>
      </w:tr>
      <w:tr w:rsidR="00124A51" w:rsidRPr="00124A51" w14:paraId="1313A9DA"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5036674D" w14:textId="77777777" w:rsidR="00124A51" w:rsidRPr="00B61572" w:rsidRDefault="00124A51" w:rsidP="009540A7">
            <w:pPr>
              <w:spacing w:after="240"/>
            </w:pPr>
            <w:r w:rsidRPr="00B61572">
              <w:t>Appalachian</w:t>
            </w:r>
          </w:p>
        </w:tc>
        <w:tc>
          <w:tcPr>
            <w:tcW w:w="910"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5225E6CA" w14:textId="77777777" w:rsidR="00124A51" w:rsidRPr="00124A51" w:rsidRDefault="00124A51" w:rsidP="009540A7">
            <w:pPr>
              <w:spacing w:after="240"/>
            </w:pPr>
            <w:r w:rsidRPr="00124A51">
              <w:t>2</w:t>
            </w:r>
          </w:p>
        </w:tc>
      </w:tr>
      <w:tr w:rsidR="00124A51" w:rsidRPr="00124A51" w14:paraId="72750C96"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7467DB32" w14:textId="77777777" w:rsidR="00124A51" w:rsidRPr="00B61572" w:rsidRDefault="00124A51" w:rsidP="009540A7">
            <w:pPr>
              <w:spacing w:after="240"/>
            </w:pPr>
            <w:r w:rsidRPr="00B61572">
              <w:t>Valley-girl/Californian English</w:t>
            </w:r>
          </w:p>
        </w:tc>
        <w:tc>
          <w:tcPr>
            <w:tcW w:w="91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4F51068C" w14:textId="77777777" w:rsidR="00124A51" w:rsidRPr="00124A51" w:rsidRDefault="00124A51" w:rsidP="009540A7">
            <w:pPr>
              <w:spacing w:after="240"/>
            </w:pPr>
            <w:r w:rsidRPr="00124A51">
              <w:t>2</w:t>
            </w:r>
          </w:p>
        </w:tc>
      </w:tr>
      <w:tr w:rsidR="00124A51" w:rsidRPr="00124A51" w14:paraId="4D7A3B9A"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0F70CDA2" w14:textId="77777777" w:rsidR="00124A51" w:rsidRPr="00B61572" w:rsidRDefault="00124A51" w:rsidP="009540A7">
            <w:pPr>
              <w:spacing w:after="240"/>
            </w:pPr>
            <w:r w:rsidRPr="00B61572">
              <w:t>Cajun English</w:t>
            </w:r>
          </w:p>
        </w:tc>
        <w:tc>
          <w:tcPr>
            <w:tcW w:w="910"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758D6C22" w14:textId="77777777" w:rsidR="00124A51" w:rsidRPr="00124A51" w:rsidRDefault="00124A51" w:rsidP="009540A7">
            <w:pPr>
              <w:spacing w:after="240"/>
            </w:pPr>
            <w:r w:rsidRPr="00124A51">
              <w:t>1</w:t>
            </w:r>
          </w:p>
        </w:tc>
      </w:tr>
      <w:tr w:rsidR="00124A51" w:rsidRPr="00124A51" w14:paraId="56F252A2"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654D6879" w14:textId="77777777" w:rsidR="00124A51" w:rsidRPr="00B61572" w:rsidRDefault="00124A51" w:rsidP="009540A7">
            <w:pPr>
              <w:spacing w:after="240"/>
            </w:pPr>
            <w:r w:rsidRPr="00B61572">
              <w:t>Castilian Spanish</w:t>
            </w:r>
          </w:p>
        </w:tc>
        <w:tc>
          <w:tcPr>
            <w:tcW w:w="91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65ADC884" w14:textId="77777777" w:rsidR="00124A51" w:rsidRPr="00124A51" w:rsidRDefault="00124A51" w:rsidP="009540A7">
            <w:pPr>
              <w:spacing w:after="240"/>
            </w:pPr>
            <w:r w:rsidRPr="00124A51">
              <w:t>1</w:t>
            </w:r>
          </w:p>
        </w:tc>
      </w:tr>
      <w:tr w:rsidR="00124A51" w:rsidRPr="00124A51" w14:paraId="2E0D3C7E"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2958F329" w14:textId="77777777" w:rsidR="00124A51" w:rsidRPr="00B61572" w:rsidRDefault="00124A51" w:rsidP="009540A7">
            <w:pPr>
              <w:spacing w:after="240"/>
            </w:pPr>
            <w:r w:rsidRPr="00B61572">
              <w:t>Central Mexican Spanish</w:t>
            </w:r>
          </w:p>
        </w:tc>
        <w:tc>
          <w:tcPr>
            <w:tcW w:w="910"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54752B5C" w14:textId="77777777" w:rsidR="00124A51" w:rsidRPr="00124A51" w:rsidRDefault="00124A51" w:rsidP="009540A7">
            <w:pPr>
              <w:spacing w:after="240"/>
            </w:pPr>
            <w:r w:rsidRPr="00124A51">
              <w:t>1</w:t>
            </w:r>
          </w:p>
        </w:tc>
      </w:tr>
      <w:tr w:rsidR="00124A51" w:rsidRPr="00124A51" w14:paraId="5B78BF4B"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4CD67FF8" w14:textId="77777777" w:rsidR="00124A51" w:rsidRPr="00B61572" w:rsidRDefault="00124A51" w:rsidP="009540A7">
            <w:pPr>
              <w:spacing w:after="240"/>
            </w:pPr>
            <w:r w:rsidRPr="00B61572">
              <w:t>Chicano</w:t>
            </w:r>
          </w:p>
        </w:tc>
        <w:tc>
          <w:tcPr>
            <w:tcW w:w="91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5BF830E6" w14:textId="77777777" w:rsidR="00124A51" w:rsidRPr="00124A51" w:rsidRDefault="00124A51" w:rsidP="009540A7">
            <w:pPr>
              <w:spacing w:after="240"/>
            </w:pPr>
            <w:r w:rsidRPr="00124A51">
              <w:t>1</w:t>
            </w:r>
          </w:p>
        </w:tc>
      </w:tr>
      <w:tr w:rsidR="00124A51" w:rsidRPr="00124A51" w14:paraId="3C8624E5"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424F94FC" w14:textId="77777777" w:rsidR="00124A51" w:rsidRPr="00B61572" w:rsidRDefault="00124A51" w:rsidP="009540A7">
            <w:pPr>
              <w:spacing w:after="240"/>
            </w:pPr>
            <w:r w:rsidRPr="00B61572">
              <w:t>Colombian Spanish</w:t>
            </w:r>
          </w:p>
        </w:tc>
        <w:tc>
          <w:tcPr>
            <w:tcW w:w="910"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0213613D" w14:textId="77777777" w:rsidR="00124A51" w:rsidRPr="00124A51" w:rsidRDefault="00124A51" w:rsidP="009540A7">
            <w:pPr>
              <w:spacing w:after="240"/>
            </w:pPr>
            <w:r w:rsidRPr="00124A51">
              <w:t>1</w:t>
            </w:r>
          </w:p>
        </w:tc>
      </w:tr>
      <w:tr w:rsidR="00124A51" w:rsidRPr="00124A51" w14:paraId="3A666F15"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014246D4" w14:textId="77777777" w:rsidR="00124A51" w:rsidRPr="00B61572" w:rsidRDefault="00124A51" w:rsidP="009540A7">
            <w:pPr>
              <w:spacing w:after="240"/>
            </w:pPr>
            <w:r w:rsidRPr="00B61572">
              <w:t>Ecuadorian Spanish</w:t>
            </w:r>
          </w:p>
        </w:tc>
        <w:tc>
          <w:tcPr>
            <w:tcW w:w="91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66A3F121" w14:textId="77777777" w:rsidR="00124A51" w:rsidRPr="00124A51" w:rsidRDefault="00124A51" w:rsidP="009540A7">
            <w:pPr>
              <w:spacing w:after="240"/>
            </w:pPr>
            <w:r w:rsidRPr="00124A51">
              <w:t>1</w:t>
            </w:r>
          </w:p>
        </w:tc>
      </w:tr>
      <w:tr w:rsidR="00124A51" w:rsidRPr="00124A51" w14:paraId="51ECED3C"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06C053BF" w14:textId="77777777" w:rsidR="00124A51" w:rsidRPr="00B61572" w:rsidRDefault="00124A51" w:rsidP="009540A7">
            <w:pPr>
              <w:spacing w:after="240"/>
            </w:pPr>
            <w:proofErr w:type="spellStart"/>
            <w:r w:rsidRPr="00B61572">
              <w:t>Fante</w:t>
            </w:r>
            <w:proofErr w:type="spellEnd"/>
          </w:p>
        </w:tc>
        <w:tc>
          <w:tcPr>
            <w:tcW w:w="910"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1B597512" w14:textId="77777777" w:rsidR="00124A51" w:rsidRPr="00124A51" w:rsidRDefault="00124A51" w:rsidP="009540A7">
            <w:pPr>
              <w:spacing w:after="240"/>
            </w:pPr>
            <w:r w:rsidRPr="00124A51">
              <w:t>1</w:t>
            </w:r>
          </w:p>
        </w:tc>
      </w:tr>
      <w:tr w:rsidR="00124A51" w:rsidRPr="00124A51" w14:paraId="2E52DF82"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0955EB65" w14:textId="77777777" w:rsidR="00124A51" w:rsidRPr="00B61572" w:rsidRDefault="00124A51" w:rsidP="009540A7">
            <w:pPr>
              <w:spacing w:after="240"/>
            </w:pPr>
            <w:proofErr w:type="spellStart"/>
            <w:r w:rsidRPr="00B61572">
              <w:t>Japanolés</w:t>
            </w:r>
            <w:r w:rsidRPr="00B61572">
              <w:rPr>
                <w:vertAlign w:val="superscript"/>
              </w:rPr>
              <w:t>a</w:t>
            </w:r>
            <w:proofErr w:type="spellEnd"/>
          </w:p>
        </w:tc>
        <w:tc>
          <w:tcPr>
            <w:tcW w:w="91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403437F1" w14:textId="77777777" w:rsidR="00124A51" w:rsidRPr="00124A51" w:rsidRDefault="00124A51" w:rsidP="009540A7">
            <w:pPr>
              <w:spacing w:after="240"/>
            </w:pPr>
            <w:r w:rsidRPr="00124A51">
              <w:t>1</w:t>
            </w:r>
          </w:p>
        </w:tc>
      </w:tr>
      <w:tr w:rsidR="00124A51" w:rsidRPr="00124A51" w14:paraId="44772475"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3C555897" w14:textId="77777777" w:rsidR="00124A51" w:rsidRPr="00B61572" w:rsidRDefault="00124A51" w:rsidP="009540A7">
            <w:pPr>
              <w:spacing w:after="240"/>
            </w:pPr>
            <w:r w:rsidRPr="00B61572">
              <w:t>Latinx</w:t>
            </w:r>
          </w:p>
        </w:tc>
        <w:tc>
          <w:tcPr>
            <w:tcW w:w="910"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313474F2" w14:textId="77777777" w:rsidR="00124A51" w:rsidRPr="00124A51" w:rsidRDefault="00124A51" w:rsidP="009540A7">
            <w:pPr>
              <w:spacing w:after="240"/>
            </w:pPr>
            <w:r w:rsidRPr="00124A51">
              <w:t>1</w:t>
            </w:r>
          </w:p>
        </w:tc>
      </w:tr>
      <w:tr w:rsidR="00124A51" w:rsidRPr="00124A51" w14:paraId="0C64CD17"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29BE6D5A" w14:textId="77777777" w:rsidR="00124A51" w:rsidRPr="00B61572" w:rsidRDefault="00124A51" w:rsidP="009540A7">
            <w:pPr>
              <w:spacing w:after="240"/>
            </w:pPr>
            <w:r w:rsidRPr="00B61572">
              <w:t>Northern Mexican Spanish</w:t>
            </w:r>
          </w:p>
        </w:tc>
        <w:tc>
          <w:tcPr>
            <w:tcW w:w="91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0975EF2A" w14:textId="77777777" w:rsidR="00124A51" w:rsidRPr="00124A51" w:rsidRDefault="00124A51" w:rsidP="009540A7">
            <w:pPr>
              <w:spacing w:after="240"/>
            </w:pPr>
            <w:r w:rsidRPr="00124A51">
              <w:t>1</w:t>
            </w:r>
          </w:p>
        </w:tc>
      </w:tr>
      <w:tr w:rsidR="00124A51" w:rsidRPr="00124A51" w14:paraId="3978C7B4"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121CB2FD" w14:textId="77777777" w:rsidR="00124A51" w:rsidRPr="00B61572" w:rsidRDefault="00124A51" w:rsidP="009540A7">
            <w:pPr>
              <w:spacing w:after="240"/>
            </w:pPr>
            <w:r w:rsidRPr="00B61572">
              <w:t>Pakistani/Indian</w:t>
            </w:r>
          </w:p>
        </w:tc>
        <w:tc>
          <w:tcPr>
            <w:tcW w:w="910"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720B6042" w14:textId="77777777" w:rsidR="00124A51" w:rsidRPr="00124A51" w:rsidRDefault="00124A51" w:rsidP="009540A7">
            <w:pPr>
              <w:spacing w:after="240"/>
            </w:pPr>
            <w:r w:rsidRPr="00124A51">
              <w:t>1</w:t>
            </w:r>
          </w:p>
        </w:tc>
      </w:tr>
      <w:tr w:rsidR="00124A51" w:rsidRPr="00124A51" w14:paraId="20468DD0"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69920474" w14:textId="77777777" w:rsidR="00124A51" w:rsidRPr="00B61572" w:rsidRDefault="00124A51" w:rsidP="009540A7">
            <w:pPr>
              <w:spacing w:after="240"/>
            </w:pPr>
            <w:r w:rsidRPr="00B61572">
              <w:t>Puerto Rican Jibaro/African/Taino</w:t>
            </w:r>
          </w:p>
        </w:tc>
        <w:tc>
          <w:tcPr>
            <w:tcW w:w="91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21C1BB98" w14:textId="77777777" w:rsidR="00124A51" w:rsidRPr="00124A51" w:rsidRDefault="00124A51" w:rsidP="009540A7">
            <w:pPr>
              <w:spacing w:after="240"/>
            </w:pPr>
            <w:r w:rsidRPr="00124A51">
              <w:t>1</w:t>
            </w:r>
          </w:p>
        </w:tc>
      </w:tr>
      <w:tr w:rsidR="00124A51" w:rsidRPr="00124A51" w14:paraId="25855DD0"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4DBB2500" w14:textId="77777777" w:rsidR="00124A51" w:rsidRPr="00B61572" w:rsidRDefault="00124A51" w:rsidP="009540A7">
            <w:pPr>
              <w:spacing w:after="240"/>
            </w:pPr>
            <w:r w:rsidRPr="00B61572">
              <w:t>Quechua</w:t>
            </w:r>
          </w:p>
        </w:tc>
        <w:tc>
          <w:tcPr>
            <w:tcW w:w="910"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1F8752EF" w14:textId="77777777" w:rsidR="00124A51" w:rsidRPr="00124A51" w:rsidRDefault="00124A51" w:rsidP="009540A7">
            <w:pPr>
              <w:spacing w:after="240"/>
            </w:pPr>
            <w:r w:rsidRPr="00124A51">
              <w:t>1</w:t>
            </w:r>
          </w:p>
        </w:tc>
      </w:tr>
      <w:tr w:rsidR="00124A51" w:rsidRPr="00124A51" w14:paraId="071FC515"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086CB6E1" w14:textId="77777777" w:rsidR="00124A51" w:rsidRPr="00B61572" w:rsidRDefault="00124A51" w:rsidP="009540A7">
            <w:pPr>
              <w:spacing w:after="240"/>
            </w:pPr>
            <w:r w:rsidRPr="00B61572">
              <w:t>Simplistic for individuals with intellectual disabilities</w:t>
            </w:r>
          </w:p>
        </w:tc>
        <w:tc>
          <w:tcPr>
            <w:tcW w:w="91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4DB07FB3" w14:textId="77777777" w:rsidR="00124A51" w:rsidRPr="00124A51" w:rsidRDefault="00124A51" w:rsidP="009540A7">
            <w:pPr>
              <w:spacing w:after="240"/>
            </w:pPr>
            <w:r w:rsidRPr="00124A51">
              <w:t>1</w:t>
            </w:r>
          </w:p>
        </w:tc>
      </w:tr>
      <w:tr w:rsidR="00124A51" w:rsidRPr="00124A51" w14:paraId="353E9DBD"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68D85BF1" w14:textId="77777777" w:rsidR="00124A51" w:rsidRPr="00B61572" w:rsidRDefault="00124A51" w:rsidP="009540A7">
            <w:pPr>
              <w:spacing w:after="240"/>
            </w:pPr>
            <w:r w:rsidRPr="00B61572">
              <w:lastRenderedPageBreak/>
              <w:t>Southern German</w:t>
            </w:r>
          </w:p>
        </w:tc>
        <w:tc>
          <w:tcPr>
            <w:tcW w:w="910" w:type="dxa"/>
            <w:tcBorders>
              <w:top w:val="single" w:sz="8" w:space="0" w:color="AD84C6"/>
              <w:left w:val="single" w:sz="8" w:space="0" w:color="AD84C6"/>
              <w:bottom w:val="single" w:sz="8" w:space="0" w:color="AD84C6"/>
              <w:right w:val="single" w:sz="8" w:space="0" w:color="AD84C6"/>
            </w:tcBorders>
            <w:shd w:val="clear" w:color="auto" w:fill="auto"/>
            <w:tcMar>
              <w:top w:w="15" w:type="dxa"/>
              <w:left w:w="100" w:type="dxa"/>
              <w:bottom w:w="0" w:type="dxa"/>
              <w:right w:w="100" w:type="dxa"/>
            </w:tcMar>
            <w:hideMark/>
          </w:tcPr>
          <w:p w14:paraId="4F4C17EC" w14:textId="77777777" w:rsidR="00124A51" w:rsidRPr="00124A51" w:rsidRDefault="00124A51" w:rsidP="009540A7">
            <w:pPr>
              <w:spacing w:after="240"/>
            </w:pPr>
            <w:r w:rsidRPr="00124A51">
              <w:t>1</w:t>
            </w:r>
          </w:p>
        </w:tc>
      </w:tr>
      <w:tr w:rsidR="00124A51" w:rsidRPr="00124A51" w14:paraId="617C9EAF" w14:textId="77777777" w:rsidTr="00124A51">
        <w:trPr>
          <w:trHeight w:val="20"/>
        </w:trPr>
        <w:tc>
          <w:tcPr>
            <w:tcW w:w="5732"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3E362FCE" w14:textId="77777777" w:rsidR="00124A51" w:rsidRPr="00B61572" w:rsidRDefault="00124A51" w:rsidP="009540A7">
            <w:pPr>
              <w:spacing w:after="240"/>
            </w:pPr>
            <w:r w:rsidRPr="00B61572">
              <w:t>Twi</w:t>
            </w:r>
          </w:p>
        </w:tc>
        <w:tc>
          <w:tcPr>
            <w:tcW w:w="910" w:type="dxa"/>
            <w:tcBorders>
              <w:top w:val="single" w:sz="8" w:space="0" w:color="AD84C6"/>
              <w:left w:val="single" w:sz="8" w:space="0" w:color="AD84C6"/>
              <w:bottom w:val="single" w:sz="8" w:space="0" w:color="AD84C6"/>
              <w:right w:val="single" w:sz="8" w:space="0" w:color="AD84C6"/>
            </w:tcBorders>
            <w:shd w:val="clear" w:color="auto" w:fill="F1EDF5"/>
            <w:tcMar>
              <w:top w:w="15" w:type="dxa"/>
              <w:left w:w="100" w:type="dxa"/>
              <w:bottom w:w="0" w:type="dxa"/>
              <w:right w:w="100" w:type="dxa"/>
            </w:tcMar>
            <w:hideMark/>
          </w:tcPr>
          <w:p w14:paraId="3FD4CB00" w14:textId="77777777" w:rsidR="00124A51" w:rsidRPr="00124A51" w:rsidRDefault="00124A51" w:rsidP="009540A7">
            <w:pPr>
              <w:spacing w:after="240"/>
            </w:pPr>
            <w:r w:rsidRPr="00124A51">
              <w:t>1</w:t>
            </w:r>
          </w:p>
        </w:tc>
      </w:tr>
    </w:tbl>
    <w:p w14:paraId="645CC2E7" w14:textId="3CC1F6AA" w:rsidR="00124A51" w:rsidRPr="00124A51" w:rsidRDefault="00124A51" w:rsidP="009540A7">
      <w:pPr>
        <w:spacing w:after="240"/>
      </w:pPr>
      <w:proofErr w:type="spellStart"/>
      <w:r w:rsidRPr="00124A51">
        <w:rPr>
          <w:vertAlign w:val="superscript"/>
        </w:rPr>
        <w:t>a</w:t>
      </w:r>
      <w:r w:rsidRPr="00124A51">
        <w:t>Japanese</w:t>
      </w:r>
      <w:proofErr w:type="spellEnd"/>
      <w:r w:rsidRPr="00124A51">
        <w:t>-</w:t>
      </w:r>
      <w:proofErr w:type="gramStart"/>
      <w:r w:rsidRPr="00124A51">
        <w:t>English-Spanish</w:t>
      </w:r>
      <w:proofErr w:type="gramEnd"/>
    </w:p>
    <w:p w14:paraId="2579FB72" w14:textId="253049E4" w:rsidR="00FF474E" w:rsidRDefault="00FF474E" w:rsidP="009540A7">
      <w:pPr>
        <w:pStyle w:val="Heading2"/>
        <w:spacing w:after="240"/>
      </w:pPr>
      <w:r>
        <w:t>Findings</w:t>
      </w:r>
    </w:p>
    <w:p w14:paraId="1C50D4BF" w14:textId="78209F50" w:rsidR="00AF480C" w:rsidRDefault="00AF480C" w:rsidP="009540A7">
      <w:pPr>
        <w:spacing w:after="240"/>
      </w:pPr>
      <w:r>
        <w:t>I</w:t>
      </w:r>
      <w:r w:rsidR="00887868">
        <w:t>’</w:t>
      </w:r>
      <w:r>
        <w:t xml:space="preserve">ve broken my findings into sections </w:t>
      </w:r>
      <w:r w:rsidR="007A57FE">
        <w:t>based on</w:t>
      </w:r>
      <w:r>
        <w:t xml:space="preserve"> my research questions: first, race; next, language; then, language mixin</w:t>
      </w:r>
      <w:r w:rsidR="007A57FE">
        <w:t>g.</w:t>
      </w:r>
      <w:r>
        <w:t xml:space="preserve"> </w:t>
      </w:r>
      <w:proofErr w:type="gramStart"/>
      <w:r w:rsidR="00A51B56">
        <w:t>In order to</w:t>
      </w:r>
      <w:proofErr w:type="gramEnd"/>
      <w:r w:rsidR="00A51B56">
        <w:t xml:space="preserve"> keep it brief, I’ve </w:t>
      </w:r>
      <w:r w:rsidR="007A57FE">
        <w:t>included</w:t>
      </w:r>
      <w:r w:rsidR="00A51B56">
        <w:t xml:space="preserve"> only a few of the </w:t>
      </w:r>
      <w:r w:rsidR="008567C7">
        <w:t xml:space="preserve">survey </w:t>
      </w:r>
      <w:r w:rsidR="00A51B56">
        <w:t xml:space="preserve">questions and answers and </w:t>
      </w:r>
      <w:r w:rsidR="007A57FE">
        <w:t xml:space="preserve">summarized </w:t>
      </w:r>
      <w:r w:rsidR="00A51B56">
        <w:t>the findings</w:t>
      </w:r>
      <w:r w:rsidR="007A57FE">
        <w:t xml:space="preserve"> that best answered my questions and were most interesting to me</w:t>
      </w:r>
      <w:r w:rsidR="00A51B56">
        <w:t xml:space="preserve">, but I will be glad to share more of the findings with you by request. </w:t>
      </w:r>
    </w:p>
    <w:p w14:paraId="326241EA" w14:textId="524B7337" w:rsidR="00AF480C" w:rsidRDefault="00D475FA" w:rsidP="009540A7">
      <w:pPr>
        <w:pStyle w:val="Heading2"/>
        <w:spacing w:after="240"/>
      </w:pPr>
      <w:r>
        <w:t>Racial Identity and Academic Writing</w:t>
      </w:r>
    </w:p>
    <w:p w14:paraId="1CCD4B21" w14:textId="168CABD0" w:rsidR="008567C7" w:rsidRDefault="00A51B56" w:rsidP="009540A7">
      <w:pPr>
        <w:spacing w:after="240"/>
      </w:pPr>
      <w:r>
        <w:t xml:space="preserve">When asked </w:t>
      </w:r>
      <w:r w:rsidRPr="00A51B56">
        <w:t xml:space="preserve">how </w:t>
      </w:r>
      <w:r>
        <w:t>participants</w:t>
      </w:r>
      <w:r w:rsidRPr="00A51B56">
        <w:t xml:space="preserve"> felt their race or ethnicity impacts their academic writing ability, if at all, </w:t>
      </w:r>
      <w:r>
        <w:t xml:space="preserve">their </w:t>
      </w:r>
      <w:r w:rsidRPr="00A51B56">
        <w:t xml:space="preserve">responses were almost evenly split into those who see an impact and those who don’t. I grouped responses into more specific categories that emerged: </w:t>
      </w:r>
      <w:r>
        <w:t>over half</w:t>
      </w:r>
      <w:r w:rsidR="00E27F25">
        <w:t xml:space="preserve"> said there was no </w:t>
      </w:r>
      <w:proofErr w:type="gramStart"/>
      <w:r w:rsidR="00E27F25">
        <w:t>impact</w:t>
      </w:r>
      <w:proofErr w:type="gramEnd"/>
      <w:r w:rsidR="00E27F25">
        <w:t xml:space="preserve"> or the impact was neutral</w:t>
      </w:r>
      <w:r w:rsidR="00FC7DB7">
        <w:t xml:space="preserve">; </w:t>
      </w:r>
      <w:r w:rsidR="00E27F25">
        <w:t xml:space="preserve">23% said there was a </w:t>
      </w:r>
      <w:r w:rsidRPr="00A51B56">
        <w:t xml:space="preserve">positive impact; </w:t>
      </w:r>
      <w:r w:rsidR="00E27F25">
        <w:t xml:space="preserve">16% said there was a </w:t>
      </w:r>
      <w:r w:rsidRPr="00A51B56">
        <w:t xml:space="preserve">negative impact; </w:t>
      </w:r>
      <w:r w:rsidR="003A2802">
        <w:t xml:space="preserve">and </w:t>
      </w:r>
      <w:r w:rsidR="00E27F25">
        <w:t xml:space="preserve">5% said there are </w:t>
      </w:r>
      <w:r w:rsidRPr="00A51B56">
        <w:t xml:space="preserve">both positive and negative impacts. Of those who responded that there is no </w:t>
      </w:r>
      <w:r w:rsidR="003A2802" w:rsidRPr="00A51B56">
        <w:t>impact,</w:t>
      </w:r>
      <w:r w:rsidRPr="00A51B56">
        <w:t xml:space="preserve"> or the impact is neutral, five mentioned the impact of their parents or educational background instead (</w:t>
      </w:r>
      <w:r>
        <w:t xml:space="preserve">for example, one wrote, </w:t>
      </w:r>
      <w:r w:rsidRPr="00A51B56">
        <w:t xml:space="preserve">“Given I am at least the 3rd generation with a college degree, writing ability was a priority in our family along with reading skills”). </w:t>
      </w:r>
    </w:p>
    <w:tbl>
      <w:tblPr>
        <w:tblW w:w="5840" w:type="dxa"/>
        <w:tblCellMar>
          <w:left w:w="0" w:type="dxa"/>
          <w:right w:w="0" w:type="dxa"/>
        </w:tblCellMar>
        <w:tblLook w:val="0420" w:firstRow="1" w:lastRow="0" w:firstColumn="0" w:lastColumn="0" w:noHBand="0" w:noVBand="1"/>
      </w:tblPr>
      <w:tblGrid>
        <w:gridCol w:w="3798"/>
        <w:gridCol w:w="1052"/>
        <w:gridCol w:w="990"/>
      </w:tblGrid>
      <w:tr w:rsidR="00253B1A" w:rsidRPr="00253B1A" w14:paraId="678EC9F0" w14:textId="77777777" w:rsidTr="00B61572">
        <w:trPr>
          <w:trHeight w:val="20"/>
        </w:trPr>
        <w:tc>
          <w:tcPr>
            <w:tcW w:w="3798" w:type="dxa"/>
            <w:tcBorders>
              <w:top w:val="single" w:sz="8" w:space="0" w:color="AD84C6"/>
              <w:left w:val="single" w:sz="8" w:space="0" w:color="AD84C6"/>
              <w:bottom w:val="single" w:sz="18" w:space="0" w:color="AD84C6"/>
              <w:right w:val="single" w:sz="8" w:space="0" w:color="AD84C6"/>
            </w:tcBorders>
            <w:shd w:val="clear" w:color="auto" w:fill="auto"/>
            <w:tcMar>
              <w:top w:w="126" w:type="dxa"/>
              <w:left w:w="253" w:type="dxa"/>
              <w:bottom w:w="126" w:type="dxa"/>
              <w:right w:w="253" w:type="dxa"/>
            </w:tcMar>
            <w:hideMark/>
          </w:tcPr>
          <w:p w14:paraId="351BC801" w14:textId="77777777" w:rsidR="00253B1A" w:rsidRPr="00253B1A" w:rsidRDefault="00253B1A" w:rsidP="009540A7">
            <w:pPr>
              <w:spacing w:after="240"/>
              <w:contextualSpacing/>
            </w:pPr>
            <w:r w:rsidRPr="00253B1A">
              <w:rPr>
                <w:b/>
                <w:bCs/>
              </w:rPr>
              <w:t>Response</w:t>
            </w:r>
          </w:p>
        </w:tc>
        <w:tc>
          <w:tcPr>
            <w:tcW w:w="1052" w:type="dxa"/>
            <w:tcBorders>
              <w:top w:val="single" w:sz="8" w:space="0" w:color="AD84C6"/>
              <w:left w:val="single" w:sz="8" w:space="0" w:color="AD84C6"/>
              <w:bottom w:val="single" w:sz="18" w:space="0" w:color="AD84C6"/>
              <w:right w:val="single" w:sz="8" w:space="0" w:color="AD84C6"/>
            </w:tcBorders>
            <w:shd w:val="clear" w:color="auto" w:fill="auto"/>
            <w:tcMar>
              <w:top w:w="126" w:type="dxa"/>
              <w:left w:w="253" w:type="dxa"/>
              <w:bottom w:w="126" w:type="dxa"/>
              <w:right w:w="253" w:type="dxa"/>
            </w:tcMar>
            <w:hideMark/>
          </w:tcPr>
          <w:p w14:paraId="05D48CA2" w14:textId="77777777" w:rsidR="00253B1A" w:rsidRPr="00253B1A" w:rsidRDefault="00253B1A" w:rsidP="009540A7">
            <w:pPr>
              <w:spacing w:after="240"/>
              <w:contextualSpacing/>
            </w:pPr>
            <w:r w:rsidRPr="00253B1A">
              <w:rPr>
                <w:b/>
                <w:bCs/>
                <w:i/>
                <w:iCs/>
              </w:rPr>
              <w:t>n</w:t>
            </w:r>
          </w:p>
        </w:tc>
        <w:tc>
          <w:tcPr>
            <w:tcW w:w="990" w:type="dxa"/>
            <w:tcBorders>
              <w:top w:val="single" w:sz="8" w:space="0" w:color="AD84C6"/>
              <w:left w:val="single" w:sz="8" w:space="0" w:color="AD84C6"/>
              <w:bottom w:val="single" w:sz="18" w:space="0" w:color="AD84C6"/>
              <w:right w:val="single" w:sz="8" w:space="0" w:color="AD84C6"/>
            </w:tcBorders>
            <w:shd w:val="clear" w:color="auto" w:fill="auto"/>
            <w:tcMar>
              <w:top w:w="126" w:type="dxa"/>
              <w:left w:w="253" w:type="dxa"/>
              <w:bottom w:w="126" w:type="dxa"/>
              <w:right w:w="253" w:type="dxa"/>
            </w:tcMar>
            <w:hideMark/>
          </w:tcPr>
          <w:p w14:paraId="4623D428" w14:textId="77777777" w:rsidR="00253B1A" w:rsidRPr="00253B1A" w:rsidRDefault="00253B1A" w:rsidP="009540A7">
            <w:pPr>
              <w:spacing w:after="240"/>
              <w:contextualSpacing/>
            </w:pPr>
            <w:r w:rsidRPr="00253B1A">
              <w:rPr>
                <w:b/>
                <w:bCs/>
                <w:i/>
                <w:iCs/>
              </w:rPr>
              <w:t>%</w:t>
            </w:r>
          </w:p>
        </w:tc>
      </w:tr>
      <w:tr w:rsidR="00253B1A" w:rsidRPr="00253B1A" w14:paraId="6B745C6D" w14:textId="77777777" w:rsidTr="00B61572">
        <w:trPr>
          <w:trHeight w:val="20"/>
        </w:trPr>
        <w:tc>
          <w:tcPr>
            <w:tcW w:w="3798" w:type="dxa"/>
            <w:tcBorders>
              <w:top w:val="single" w:sz="1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6BE5D9FF" w14:textId="77777777" w:rsidR="00253B1A" w:rsidRPr="00253B1A" w:rsidRDefault="00253B1A" w:rsidP="009540A7">
            <w:pPr>
              <w:spacing w:after="240"/>
              <w:contextualSpacing/>
            </w:pPr>
            <w:r w:rsidRPr="00253B1A">
              <w:t>No or neutral impact</w:t>
            </w:r>
          </w:p>
        </w:tc>
        <w:tc>
          <w:tcPr>
            <w:tcW w:w="1052" w:type="dxa"/>
            <w:tcBorders>
              <w:top w:val="single" w:sz="1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6BE8F55C" w14:textId="77777777" w:rsidR="00253B1A" w:rsidRPr="00253B1A" w:rsidRDefault="00253B1A" w:rsidP="009540A7">
            <w:pPr>
              <w:spacing w:after="240"/>
              <w:contextualSpacing/>
            </w:pPr>
            <w:r w:rsidRPr="00253B1A">
              <w:t>32</w:t>
            </w:r>
          </w:p>
        </w:tc>
        <w:tc>
          <w:tcPr>
            <w:tcW w:w="990" w:type="dxa"/>
            <w:tcBorders>
              <w:top w:val="single" w:sz="1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6319AFA6" w14:textId="77777777" w:rsidR="00253B1A" w:rsidRPr="00253B1A" w:rsidRDefault="00253B1A" w:rsidP="009540A7">
            <w:pPr>
              <w:spacing w:after="240"/>
              <w:contextualSpacing/>
            </w:pPr>
            <w:r w:rsidRPr="00253B1A">
              <w:t>53.3</w:t>
            </w:r>
          </w:p>
        </w:tc>
      </w:tr>
      <w:tr w:rsidR="00253B1A" w:rsidRPr="00253B1A" w14:paraId="79299FF5" w14:textId="77777777" w:rsidTr="00B61572">
        <w:trPr>
          <w:trHeight w:val="20"/>
        </w:trPr>
        <w:tc>
          <w:tcPr>
            <w:tcW w:w="3798"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6A0ABBBB" w14:textId="77777777" w:rsidR="00253B1A" w:rsidRPr="00253B1A" w:rsidRDefault="00253B1A" w:rsidP="009540A7">
            <w:pPr>
              <w:spacing w:after="240"/>
              <w:contextualSpacing/>
            </w:pPr>
            <w:r w:rsidRPr="00253B1A">
              <w:t>Positive impact</w:t>
            </w:r>
          </w:p>
        </w:tc>
        <w:tc>
          <w:tcPr>
            <w:tcW w:w="1052"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38D0D1C5" w14:textId="77777777" w:rsidR="00253B1A" w:rsidRPr="00253B1A" w:rsidRDefault="00253B1A" w:rsidP="009540A7">
            <w:pPr>
              <w:spacing w:after="240"/>
              <w:contextualSpacing/>
            </w:pPr>
            <w:r w:rsidRPr="00253B1A">
              <w:t>14</w:t>
            </w:r>
          </w:p>
        </w:tc>
        <w:tc>
          <w:tcPr>
            <w:tcW w:w="990"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3E0C4E6E" w14:textId="77777777" w:rsidR="00253B1A" w:rsidRPr="00253B1A" w:rsidRDefault="00253B1A" w:rsidP="009540A7">
            <w:pPr>
              <w:spacing w:after="240"/>
              <w:contextualSpacing/>
            </w:pPr>
            <w:r w:rsidRPr="00253B1A">
              <w:t>23.3</w:t>
            </w:r>
          </w:p>
        </w:tc>
      </w:tr>
      <w:tr w:rsidR="00253B1A" w:rsidRPr="00253B1A" w14:paraId="50541FC2" w14:textId="77777777" w:rsidTr="00B61572">
        <w:trPr>
          <w:trHeight w:val="20"/>
        </w:trPr>
        <w:tc>
          <w:tcPr>
            <w:tcW w:w="3798" w:type="dxa"/>
            <w:tcBorders>
              <w:top w:val="single" w:sz="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4CEA7D94" w14:textId="77777777" w:rsidR="00253B1A" w:rsidRPr="00253B1A" w:rsidRDefault="00253B1A" w:rsidP="009540A7">
            <w:pPr>
              <w:spacing w:after="240"/>
              <w:contextualSpacing/>
            </w:pPr>
            <w:r w:rsidRPr="00253B1A">
              <w:t>Negative impact</w:t>
            </w:r>
          </w:p>
        </w:tc>
        <w:tc>
          <w:tcPr>
            <w:tcW w:w="1052" w:type="dxa"/>
            <w:tcBorders>
              <w:top w:val="single" w:sz="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5AE06F1B" w14:textId="77777777" w:rsidR="00253B1A" w:rsidRPr="00253B1A" w:rsidRDefault="00253B1A" w:rsidP="009540A7">
            <w:pPr>
              <w:spacing w:after="240"/>
              <w:contextualSpacing/>
            </w:pPr>
            <w:r w:rsidRPr="00253B1A">
              <w:t>10</w:t>
            </w:r>
          </w:p>
        </w:tc>
        <w:tc>
          <w:tcPr>
            <w:tcW w:w="990" w:type="dxa"/>
            <w:tcBorders>
              <w:top w:val="single" w:sz="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6F133E90" w14:textId="77777777" w:rsidR="00253B1A" w:rsidRPr="00253B1A" w:rsidRDefault="00253B1A" w:rsidP="009540A7">
            <w:pPr>
              <w:spacing w:after="240"/>
              <w:contextualSpacing/>
            </w:pPr>
            <w:r w:rsidRPr="00253B1A">
              <w:t>16.7</w:t>
            </w:r>
          </w:p>
        </w:tc>
      </w:tr>
      <w:tr w:rsidR="00253B1A" w:rsidRPr="00253B1A" w14:paraId="5170447F" w14:textId="77777777" w:rsidTr="00B61572">
        <w:trPr>
          <w:trHeight w:val="20"/>
        </w:trPr>
        <w:tc>
          <w:tcPr>
            <w:tcW w:w="3798"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465342A6" w14:textId="77777777" w:rsidR="00253B1A" w:rsidRPr="00253B1A" w:rsidRDefault="00253B1A" w:rsidP="009540A7">
            <w:pPr>
              <w:spacing w:after="240"/>
              <w:contextualSpacing/>
            </w:pPr>
            <w:r w:rsidRPr="00253B1A">
              <w:t>Both positive and negative impact</w:t>
            </w:r>
          </w:p>
        </w:tc>
        <w:tc>
          <w:tcPr>
            <w:tcW w:w="1052"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0330A6BC" w14:textId="77777777" w:rsidR="00253B1A" w:rsidRPr="00253B1A" w:rsidRDefault="00253B1A" w:rsidP="009540A7">
            <w:pPr>
              <w:spacing w:after="240"/>
              <w:contextualSpacing/>
            </w:pPr>
            <w:r w:rsidRPr="00253B1A">
              <w:t xml:space="preserve">  3</w:t>
            </w:r>
          </w:p>
        </w:tc>
        <w:tc>
          <w:tcPr>
            <w:tcW w:w="990"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7C793842" w14:textId="77777777" w:rsidR="00253B1A" w:rsidRPr="00253B1A" w:rsidRDefault="00253B1A" w:rsidP="009540A7">
            <w:pPr>
              <w:spacing w:after="240"/>
              <w:contextualSpacing/>
            </w:pPr>
            <w:r w:rsidRPr="00253B1A">
              <w:t xml:space="preserve">  5</w:t>
            </w:r>
          </w:p>
        </w:tc>
      </w:tr>
    </w:tbl>
    <w:p w14:paraId="0D3259B4" w14:textId="77777777" w:rsidR="00253B1A" w:rsidRDefault="00253B1A" w:rsidP="009540A7">
      <w:pPr>
        <w:spacing w:after="240"/>
      </w:pPr>
    </w:p>
    <w:p w14:paraId="32DC2C29" w14:textId="7ACC72A2" w:rsidR="008567C7" w:rsidRDefault="00FC7DB7" w:rsidP="009540A7">
      <w:pPr>
        <w:pStyle w:val="Heading2"/>
        <w:spacing w:after="240"/>
      </w:pPr>
      <w:r>
        <w:t>The</w:t>
      </w:r>
      <w:r w:rsidR="008567C7">
        <w:t xml:space="preserve"> Impacts of Race or Ethnicity</w:t>
      </w:r>
    </w:p>
    <w:p w14:paraId="00DE210D" w14:textId="2DA805D5" w:rsidR="00A51B56" w:rsidRDefault="00A51B56" w:rsidP="009540A7">
      <w:pPr>
        <w:spacing w:after="240"/>
      </w:pPr>
      <w:r w:rsidRPr="00A51B56">
        <w:t xml:space="preserve">Responses that the impact </w:t>
      </w:r>
      <w:r w:rsidR="008567C7">
        <w:t xml:space="preserve">of race or ethnicity </w:t>
      </w:r>
      <w:r w:rsidRPr="00A51B56">
        <w:t>is positive included statements like, “I can give a different perspective</w:t>
      </w:r>
      <w:r w:rsidR="003A2802">
        <w:t>.” F</w:t>
      </w:r>
      <w:r w:rsidRPr="00A51B56">
        <w:t xml:space="preserve">our </w:t>
      </w:r>
      <w:r>
        <w:t xml:space="preserve">participants </w:t>
      </w:r>
      <w:r w:rsidRPr="00A51B56">
        <w:t xml:space="preserve">acknowledged </w:t>
      </w:r>
      <w:r>
        <w:t xml:space="preserve">that </w:t>
      </w:r>
      <w:r w:rsidRPr="00A51B56">
        <w:t>their proximity to “proper English” or “White privilege” has given them an “advantage.” Responses that the impact was negative ranged from experiencing difficulty translating</w:t>
      </w:r>
      <w:r w:rsidR="003A2802">
        <w:t xml:space="preserve"> or </w:t>
      </w:r>
      <w:r w:rsidRPr="00A51B56">
        <w:t>code-switching and a fear of being stereotyped or misunderstood</w:t>
      </w:r>
      <w:r w:rsidR="007A57FE">
        <w:t>. F</w:t>
      </w:r>
      <w:r>
        <w:t>or example, one said, the</w:t>
      </w:r>
      <w:r w:rsidRPr="00A51B56">
        <w:t xml:space="preserve"> “assumption may be AA [African Americans] write </w:t>
      </w:r>
      <w:r w:rsidRPr="00A51B56">
        <w:lastRenderedPageBreak/>
        <w:t xml:space="preserve">at a lower level than Caucasians or Asians;” one Hispanic participant who speaks and writes in </w:t>
      </w:r>
      <w:r>
        <w:t>five</w:t>
      </w:r>
      <w:r w:rsidRPr="00A51B56">
        <w:t xml:space="preserve"> languages </w:t>
      </w:r>
      <w:r w:rsidR="007A57FE">
        <w:t>said</w:t>
      </w:r>
      <w:r w:rsidRPr="00A51B56">
        <w:t>, “It worries me that others will not understand my academic writing</w:t>
      </w:r>
      <w:r w:rsidR="007A57FE">
        <w:t>.</w:t>
      </w:r>
      <w:r w:rsidRPr="00A51B56">
        <w:t>”</w:t>
      </w:r>
    </w:p>
    <w:p w14:paraId="671E4B7D" w14:textId="2536B6D5" w:rsidR="00FC7DB7" w:rsidRDefault="00FC7DB7" w:rsidP="009540A7">
      <w:pPr>
        <w:pStyle w:val="Heading2"/>
        <w:spacing w:after="240"/>
      </w:pPr>
      <w:r>
        <w:t>The Negative Impact of Race or Ethnicity</w:t>
      </w:r>
    </w:p>
    <w:p w14:paraId="27D5C542" w14:textId="21F489DB" w:rsidR="00F74957" w:rsidRDefault="00A51B56" w:rsidP="009540A7">
      <w:pPr>
        <w:spacing w:after="240"/>
      </w:pPr>
      <w:r w:rsidRPr="00A51B56">
        <w:t xml:space="preserve">The negative impact </w:t>
      </w:r>
      <w:r>
        <w:t>of racial identity on academic writing was</w:t>
      </w:r>
      <w:r w:rsidRPr="00A51B56">
        <w:t xml:space="preserve"> further demonstrated by </w:t>
      </w:r>
      <w:r>
        <w:t>an interviewee</w:t>
      </w:r>
      <w:r w:rsidRPr="00A51B56">
        <w:t xml:space="preserve"> who identifies as an African American woman</w:t>
      </w:r>
      <w:r>
        <w:t>, who said</w:t>
      </w:r>
      <w:r w:rsidRPr="00A51B56">
        <w:t xml:space="preserve">: “Writing and my identity can cross wires when someone realizes that I am African American. When they interact via email, and phone calls, most believe that I am Caucasian.” When </w:t>
      </w:r>
      <w:r>
        <w:t xml:space="preserve">I </w:t>
      </w:r>
      <w:r w:rsidRPr="00A51B56">
        <w:t>asked how this makes her feel, she said</w:t>
      </w:r>
      <w:r w:rsidR="007A57FE">
        <w:t>,</w:t>
      </w:r>
      <w:r w:rsidRPr="00A51B56">
        <w:t xml:space="preserve"> “At one time . . . frustration</w:t>
      </w:r>
      <w:proofErr w:type="gramStart"/>
      <w:r w:rsidRPr="00A51B56">
        <w:t>. . . .</w:t>
      </w:r>
      <w:proofErr w:type="gramEnd"/>
      <w:r w:rsidRPr="00A51B56">
        <w:t xml:space="preserve"> these individuals assumed that Caucasians were the only ones that could present information in a manner that was understandable and succinct.”</w:t>
      </w:r>
    </w:p>
    <w:p w14:paraId="79E4DEF1" w14:textId="0A000D04" w:rsidR="002D0F33" w:rsidRDefault="002D0F33" w:rsidP="009540A7">
      <w:pPr>
        <w:pStyle w:val="Heading2"/>
        <w:spacing w:after="240"/>
      </w:pPr>
      <w:r>
        <w:t xml:space="preserve">Racial </w:t>
      </w:r>
      <w:r w:rsidRPr="002D0F33">
        <w:t>Identity</w:t>
      </w:r>
      <w:r>
        <w:t xml:space="preserve"> </w:t>
      </w:r>
      <w:r w:rsidR="00B61572">
        <w:t>–</w:t>
      </w:r>
      <w:r>
        <w:t xml:space="preserve"> </w:t>
      </w:r>
      <w:r w:rsidR="00B61572">
        <w:t xml:space="preserve">Highlighted </w:t>
      </w:r>
      <w:r>
        <w:t>Findings</w:t>
      </w:r>
    </w:p>
    <w:p w14:paraId="125B1225" w14:textId="3D59695B" w:rsidR="002D0F33" w:rsidRDefault="002D0F33" w:rsidP="009540A7">
      <w:pPr>
        <w:spacing w:after="240"/>
      </w:pPr>
      <w:r>
        <w:t xml:space="preserve">While over a quarter of respondents listed their race or ethnicity when asked what identities they’re mindful of while writing for courses, many participants answered “neutral” to the various survey questions. I was interested to discover through the </w:t>
      </w:r>
      <w:r w:rsidRPr="00F53834">
        <w:t>interviews</w:t>
      </w:r>
      <w:r>
        <w:t xml:space="preserve">, that </w:t>
      </w:r>
      <w:r w:rsidRPr="00F53834">
        <w:t xml:space="preserve">answering “neutral” can </w:t>
      </w:r>
      <w:r>
        <w:t>have a variety of meanings. When asked first whether their racial identity is accurately represented in their academic writing, and next, if that is important to them, I asked two interviewees to elaborate on why they answered “neutral” to both of these questions. One, who identifies as White and male said, “I answered neutral because I do not try to represent my race or ethnicity in academic writing</w:t>
      </w:r>
      <w:proofErr w:type="gramStart"/>
      <w:r>
        <w:t>. . . .</w:t>
      </w:r>
      <w:proofErr w:type="gramEnd"/>
      <w:r>
        <w:t xml:space="preserve"> It is not even a thought that enters my mind.” In contrast, another who identifies as Black and female said, “I chose neutral because I don’t want to be identified as a black woman in my academic writing unless it relates to the topic. I chose to remain as neutral as possible when writing to avoid racial bias by readers or professors. Unfortunately, this has happened in the past.”</w:t>
      </w:r>
    </w:p>
    <w:p w14:paraId="0201F4AB" w14:textId="26626C92" w:rsidR="00F74957" w:rsidRDefault="00F74957" w:rsidP="009540A7">
      <w:pPr>
        <w:pStyle w:val="Heading2"/>
        <w:spacing w:after="240"/>
      </w:pPr>
      <w:r>
        <w:t>Linguistic Identity and Academic Writing</w:t>
      </w:r>
    </w:p>
    <w:p w14:paraId="3B9F3E15" w14:textId="2A2B96E3" w:rsidR="00B54747" w:rsidRDefault="00FD2494" w:rsidP="009540A7">
      <w:pPr>
        <w:spacing w:after="240"/>
      </w:pPr>
      <w:r w:rsidRPr="00F53834">
        <w:t>I asked two questions about whether participants feel their languages/dialects help or hinder their academic writing.</w:t>
      </w:r>
      <w:r>
        <w:t xml:space="preserve"> </w:t>
      </w:r>
      <w:r w:rsidR="00966D0A">
        <w:t xml:space="preserve">Responses here were pretty mixed: </w:t>
      </w:r>
      <w:r w:rsidRPr="00F53834">
        <w:t>30% said their languages and dialects help them, and 25%</w:t>
      </w:r>
      <w:r>
        <w:t xml:space="preserve"> said</w:t>
      </w:r>
      <w:r w:rsidRPr="00F53834">
        <w:t xml:space="preserve"> </w:t>
      </w:r>
      <w:r w:rsidR="007A57FE">
        <w:t>they didn’t help</w:t>
      </w:r>
      <w:r>
        <w:t xml:space="preserve">, while </w:t>
      </w:r>
      <w:r w:rsidRPr="00F53834">
        <w:t xml:space="preserve">45% answered </w:t>
      </w:r>
      <w:r w:rsidRPr="00F53834">
        <w:rPr>
          <w:i/>
          <w:iCs/>
        </w:rPr>
        <w:t>neutral</w:t>
      </w:r>
      <w:r w:rsidR="00B54747">
        <w:t xml:space="preserve">. </w:t>
      </w:r>
      <w:r w:rsidR="007A57FE">
        <w:t>Then, over</w:t>
      </w:r>
      <w:r w:rsidR="00B54747">
        <w:t xml:space="preserve"> half said </w:t>
      </w:r>
      <w:r w:rsidR="007A57FE">
        <w:t>their languages and dialects do not hinder them</w:t>
      </w:r>
      <w:r w:rsidR="00B54747">
        <w:t>, while only 11% sai</w:t>
      </w:r>
      <w:r w:rsidR="007A57FE">
        <w:t>d they do hinder them</w:t>
      </w:r>
      <w:r w:rsidR="00B54747">
        <w:t>.</w:t>
      </w:r>
    </w:p>
    <w:p w14:paraId="6D12F754" w14:textId="7444E36A" w:rsidR="000C4873" w:rsidRDefault="000C4873" w:rsidP="009540A7">
      <w:pPr>
        <w:spacing w:after="240"/>
      </w:pPr>
      <w:r w:rsidRPr="000C4873">
        <w:t xml:space="preserve">My languages/dialects </w:t>
      </w:r>
      <w:r w:rsidRPr="000C4873">
        <w:rPr>
          <w:b/>
          <w:bCs/>
          <w:i/>
          <w:iCs/>
        </w:rPr>
        <w:t>help</w:t>
      </w:r>
      <w:r w:rsidRPr="000C4873">
        <w:t xml:space="preserve"> me when I write for my courses</w:t>
      </w:r>
      <w:r>
        <w:t>:</w:t>
      </w:r>
    </w:p>
    <w:tbl>
      <w:tblPr>
        <w:tblW w:w="3923" w:type="dxa"/>
        <w:tblCellMar>
          <w:left w:w="0" w:type="dxa"/>
          <w:right w:w="0" w:type="dxa"/>
        </w:tblCellMar>
        <w:tblLook w:val="0420" w:firstRow="1" w:lastRow="0" w:firstColumn="0" w:lastColumn="0" w:noHBand="0" w:noVBand="1"/>
      </w:tblPr>
      <w:tblGrid>
        <w:gridCol w:w="2216"/>
        <w:gridCol w:w="781"/>
        <w:gridCol w:w="926"/>
      </w:tblGrid>
      <w:tr w:rsidR="000C4873" w:rsidRPr="000C4873" w14:paraId="6FCA4489" w14:textId="77777777" w:rsidTr="00332147">
        <w:trPr>
          <w:trHeight w:val="19"/>
          <w:tblHeader/>
        </w:trPr>
        <w:tc>
          <w:tcPr>
            <w:tcW w:w="2349" w:type="dxa"/>
            <w:tcBorders>
              <w:top w:val="single" w:sz="8" w:space="0" w:color="AD84C6"/>
              <w:left w:val="single" w:sz="8" w:space="0" w:color="AD84C6"/>
              <w:bottom w:val="single" w:sz="18" w:space="0" w:color="AD84C6"/>
              <w:right w:val="single" w:sz="8" w:space="0" w:color="AD84C6"/>
            </w:tcBorders>
            <w:shd w:val="clear" w:color="auto" w:fill="auto"/>
            <w:tcMar>
              <w:top w:w="126" w:type="dxa"/>
              <w:left w:w="253" w:type="dxa"/>
              <w:bottom w:w="126" w:type="dxa"/>
              <w:right w:w="253" w:type="dxa"/>
            </w:tcMar>
            <w:hideMark/>
          </w:tcPr>
          <w:p w14:paraId="19CA8C37" w14:textId="77777777" w:rsidR="000C4873" w:rsidRPr="000C4873" w:rsidRDefault="000C4873" w:rsidP="009540A7">
            <w:pPr>
              <w:spacing w:after="240"/>
            </w:pPr>
            <w:r w:rsidRPr="000C4873">
              <w:rPr>
                <w:b/>
                <w:bCs/>
              </w:rPr>
              <w:t>Response</w:t>
            </w:r>
          </w:p>
        </w:tc>
        <w:tc>
          <w:tcPr>
            <w:tcW w:w="787" w:type="dxa"/>
            <w:tcBorders>
              <w:top w:val="single" w:sz="8" w:space="0" w:color="AD84C6"/>
              <w:left w:val="single" w:sz="8" w:space="0" w:color="AD84C6"/>
              <w:bottom w:val="single" w:sz="18" w:space="0" w:color="AD84C6"/>
              <w:right w:val="single" w:sz="8" w:space="0" w:color="AD84C6"/>
            </w:tcBorders>
            <w:shd w:val="clear" w:color="auto" w:fill="auto"/>
            <w:tcMar>
              <w:top w:w="126" w:type="dxa"/>
              <w:left w:w="253" w:type="dxa"/>
              <w:bottom w:w="126" w:type="dxa"/>
              <w:right w:w="253" w:type="dxa"/>
            </w:tcMar>
            <w:hideMark/>
          </w:tcPr>
          <w:p w14:paraId="0A71D314" w14:textId="77777777" w:rsidR="000C4873" w:rsidRPr="000C4873" w:rsidRDefault="000C4873" w:rsidP="009540A7">
            <w:pPr>
              <w:spacing w:after="240"/>
            </w:pPr>
            <w:r w:rsidRPr="000C4873">
              <w:rPr>
                <w:b/>
                <w:bCs/>
                <w:i/>
                <w:iCs/>
              </w:rPr>
              <w:t>n</w:t>
            </w:r>
          </w:p>
        </w:tc>
        <w:tc>
          <w:tcPr>
            <w:tcW w:w="787" w:type="dxa"/>
            <w:tcBorders>
              <w:top w:val="single" w:sz="8" w:space="0" w:color="AD84C6"/>
              <w:left w:val="single" w:sz="8" w:space="0" w:color="AD84C6"/>
              <w:bottom w:val="single" w:sz="18" w:space="0" w:color="AD84C6"/>
              <w:right w:val="single" w:sz="8" w:space="0" w:color="AD84C6"/>
            </w:tcBorders>
            <w:shd w:val="clear" w:color="auto" w:fill="auto"/>
            <w:tcMar>
              <w:top w:w="126" w:type="dxa"/>
              <w:left w:w="253" w:type="dxa"/>
              <w:bottom w:w="126" w:type="dxa"/>
              <w:right w:w="253" w:type="dxa"/>
            </w:tcMar>
            <w:hideMark/>
          </w:tcPr>
          <w:p w14:paraId="4BBB697A" w14:textId="77777777" w:rsidR="000C4873" w:rsidRPr="000C4873" w:rsidRDefault="000C4873" w:rsidP="009540A7">
            <w:pPr>
              <w:spacing w:after="240"/>
            </w:pPr>
            <w:r w:rsidRPr="000C4873">
              <w:rPr>
                <w:b/>
                <w:bCs/>
                <w:i/>
                <w:iCs/>
              </w:rPr>
              <w:t>%</w:t>
            </w:r>
          </w:p>
        </w:tc>
      </w:tr>
      <w:tr w:rsidR="000C4873" w:rsidRPr="000C4873" w14:paraId="1F02DE26" w14:textId="77777777" w:rsidTr="00332147">
        <w:trPr>
          <w:trHeight w:val="19"/>
        </w:trPr>
        <w:tc>
          <w:tcPr>
            <w:tcW w:w="2349" w:type="dxa"/>
            <w:tcBorders>
              <w:top w:val="single" w:sz="1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3DB42618" w14:textId="77777777" w:rsidR="000C4873" w:rsidRPr="000C4873" w:rsidRDefault="000C4873" w:rsidP="009540A7">
            <w:pPr>
              <w:spacing w:after="240"/>
            </w:pPr>
            <w:r w:rsidRPr="000C4873">
              <w:t>Strongly agree</w:t>
            </w:r>
          </w:p>
        </w:tc>
        <w:tc>
          <w:tcPr>
            <w:tcW w:w="787" w:type="dxa"/>
            <w:tcBorders>
              <w:top w:val="single" w:sz="1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432636F8" w14:textId="77777777" w:rsidR="000C4873" w:rsidRPr="000C4873" w:rsidRDefault="000C4873" w:rsidP="009540A7">
            <w:pPr>
              <w:spacing w:after="240"/>
            </w:pPr>
            <w:r w:rsidRPr="000C4873">
              <w:t xml:space="preserve">  7</w:t>
            </w:r>
          </w:p>
        </w:tc>
        <w:tc>
          <w:tcPr>
            <w:tcW w:w="787" w:type="dxa"/>
            <w:tcBorders>
              <w:top w:val="single" w:sz="1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2C17902D" w14:textId="77777777" w:rsidR="000C4873" w:rsidRPr="000C4873" w:rsidRDefault="000C4873" w:rsidP="009540A7">
            <w:pPr>
              <w:spacing w:after="240"/>
            </w:pPr>
            <w:r w:rsidRPr="000C4873">
              <w:t>11.7</w:t>
            </w:r>
          </w:p>
        </w:tc>
      </w:tr>
      <w:tr w:rsidR="000C4873" w:rsidRPr="000C4873" w14:paraId="42EE7271" w14:textId="77777777" w:rsidTr="00332147">
        <w:trPr>
          <w:trHeight w:val="19"/>
        </w:trPr>
        <w:tc>
          <w:tcPr>
            <w:tcW w:w="2349"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4C111C70" w14:textId="77777777" w:rsidR="000C4873" w:rsidRPr="000C4873" w:rsidRDefault="000C4873" w:rsidP="009540A7">
            <w:pPr>
              <w:spacing w:after="240"/>
            </w:pPr>
            <w:r w:rsidRPr="000C4873">
              <w:t>Agree</w:t>
            </w:r>
          </w:p>
        </w:tc>
        <w:tc>
          <w:tcPr>
            <w:tcW w:w="787"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477CDD36" w14:textId="77777777" w:rsidR="000C4873" w:rsidRPr="000C4873" w:rsidRDefault="000C4873" w:rsidP="009540A7">
            <w:pPr>
              <w:spacing w:after="240"/>
            </w:pPr>
            <w:r w:rsidRPr="000C4873">
              <w:t>11</w:t>
            </w:r>
          </w:p>
        </w:tc>
        <w:tc>
          <w:tcPr>
            <w:tcW w:w="787"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1C3F495F" w14:textId="77777777" w:rsidR="000C4873" w:rsidRPr="000C4873" w:rsidRDefault="000C4873" w:rsidP="009540A7">
            <w:pPr>
              <w:spacing w:after="240"/>
            </w:pPr>
            <w:r w:rsidRPr="000C4873">
              <w:t>18.3</w:t>
            </w:r>
          </w:p>
        </w:tc>
      </w:tr>
      <w:tr w:rsidR="000C4873" w:rsidRPr="000C4873" w14:paraId="2AD701B4" w14:textId="77777777" w:rsidTr="00332147">
        <w:trPr>
          <w:trHeight w:val="19"/>
        </w:trPr>
        <w:tc>
          <w:tcPr>
            <w:tcW w:w="2349" w:type="dxa"/>
            <w:tcBorders>
              <w:top w:val="single" w:sz="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50A923FA" w14:textId="77777777" w:rsidR="000C4873" w:rsidRPr="000C4873" w:rsidRDefault="000C4873" w:rsidP="009540A7">
            <w:pPr>
              <w:spacing w:after="240"/>
            </w:pPr>
            <w:r w:rsidRPr="000C4873">
              <w:t>Neutral</w:t>
            </w:r>
          </w:p>
        </w:tc>
        <w:tc>
          <w:tcPr>
            <w:tcW w:w="787" w:type="dxa"/>
            <w:tcBorders>
              <w:top w:val="single" w:sz="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03D6203D" w14:textId="77777777" w:rsidR="000C4873" w:rsidRPr="000C4873" w:rsidRDefault="000C4873" w:rsidP="009540A7">
            <w:pPr>
              <w:spacing w:after="240"/>
            </w:pPr>
            <w:r w:rsidRPr="000C4873">
              <w:t>27</w:t>
            </w:r>
          </w:p>
        </w:tc>
        <w:tc>
          <w:tcPr>
            <w:tcW w:w="787" w:type="dxa"/>
            <w:tcBorders>
              <w:top w:val="single" w:sz="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489F85A6" w14:textId="77777777" w:rsidR="000C4873" w:rsidRPr="000C4873" w:rsidRDefault="000C4873" w:rsidP="009540A7">
            <w:pPr>
              <w:spacing w:after="240"/>
            </w:pPr>
            <w:r w:rsidRPr="000C4873">
              <w:t>45</w:t>
            </w:r>
          </w:p>
        </w:tc>
      </w:tr>
      <w:tr w:rsidR="000C4873" w:rsidRPr="000C4873" w14:paraId="4B564A90" w14:textId="77777777" w:rsidTr="00332147">
        <w:trPr>
          <w:trHeight w:val="19"/>
        </w:trPr>
        <w:tc>
          <w:tcPr>
            <w:tcW w:w="2349"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15692C69" w14:textId="77777777" w:rsidR="000C4873" w:rsidRPr="000C4873" w:rsidRDefault="000C4873" w:rsidP="009540A7">
            <w:pPr>
              <w:spacing w:after="240"/>
            </w:pPr>
            <w:r w:rsidRPr="000C4873">
              <w:lastRenderedPageBreak/>
              <w:t>Disagree</w:t>
            </w:r>
          </w:p>
        </w:tc>
        <w:tc>
          <w:tcPr>
            <w:tcW w:w="787"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7ED97FB3" w14:textId="77777777" w:rsidR="000C4873" w:rsidRPr="000C4873" w:rsidRDefault="000C4873" w:rsidP="009540A7">
            <w:pPr>
              <w:spacing w:after="240"/>
            </w:pPr>
            <w:r w:rsidRPr="000C4873">
              <w:t>12</w:t>
            </w:r>
          </w:p>
        </w:tc>
        <w:tc>
          <w:tcPr>
            <w:tcW w:w="787"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7904E1C5" w14:textId="77777777" w:rsidR="000C4873" w:rsidRPr="000C4873" w:rsidRDefault="000C4873" w:rsidP="009540A7">
            <w:pPr>
              <w:spacing w:after="240"/>
            </w:pPr>
            <w:r w:rsidRPr="000C4873">
              <w:t>20</w:t>
            </w:r>
          </w:p>
        </w:tc>
      </w:tr>
      <w:tr w:rsidR="000C4873" w:rsidRPr="000C4873" w14:paraId="3E61E31C" w14:textId="77777777" w:rsidTr="00332147">
        <w:trPr>
          <w:trHeight w:val="19"/>
        </w:trPr>
        <w:tc>
          <w:tcPr>
            <w:tcW w:w="2349" w:type="dxa"/>
            <w:tcBorders>
              <w:top w:val="single" w:sz="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487743DD" w14:textId="77777777" w:rsidR="000C4873" w:rsidRPr="000C4873" w:rsidRDefault="000C4873" w:rsidP="009540A7">
            <w:pPr>
              <w:spacing w:after="240"/>
            </w:pPr>
            <w:r w:rsidRPr="000C4873">
              <w:t>Strongly disagree</w:t>
            </w:r>
          </w:p>
        </w:tc>
        <w:tc>
          <w:tcPr>
            <w:tcW w:w="787" w:type="dxa"/>
            <w:tcBorders>
              <w:top w:val="single" w:sz="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22734F0D" w14:textId="77777777" w:rsidR="000C4873" w:rsidRPr="000C4873" w:rsidRDefault="000C4873" w:rsidP="009540A7">
            <w:pPr>
              <w:spacing w:after="240"/>
            </w:pPr>
            <w:r w:rsidRPr="000C4873">
              <w:t xml:space="preserve">  3</w:t>
            </w:r>
          </w:p>
        </w:tc>
        <w:tc>
          <w:tcPr>
            <w:tcW w:w="787" w:type="dxa"/>
            <w:tcBorders>
              <w:top w:val="single" w:sz="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3CAC706D" w14:textId="77777777" w:rsidR="000C4873" w:rsidRPr="000C4873" w:rsidRDefault="000C4873" w:rsidP="009540A7">
            <w:pPr>
              <w:spacing w:after="240"/>
            </w:pPr>
            <w:r w:rsidRPr="000C4873">
              <w:t xml:space="preserve">  5</w:t>
            </w:r>
          </w:p>
        </w:tc>
      </w:tr>
    </w:tbl>
    <w:p w14:paraId="1AE537C2" w14:textId="6698D40F" w:rsidR="000C4873" w:rsidRDefault="000C4873" w:rsidP="009540A7">
      <w:pPr>
        <w:spacing w:after="240"/>
      </w:pPr>
    </w:p>
    <w:p w14:paraId="100C2156" w14:textId="657BED37" w:rsidR="000C4873" w:rsidRDefault="000C4873" w:rsidP="009540A7">
      <w:pPr>
        <w:spacing w:after="240"/>
      </w:pPr>
      <w:r w:rsidRPr="000C4873">
        <w:t xml:space="preserve">My languages/dialects </w:t>
      </w:r>
      <w:r w:rsidRPr="000C4873">
        <w:rPr>
          <w:b/>
          <w:bCs/>
          <w:i/>
          <w:iCs/>
        </w:rPr>
        <w:t>hinder</w:t>
      </w:r>
      <w:r w:rsidRPr="000C4873">
        <w:t xml:space="preserve"> me when I write for my courses</w:t>
      </w:r>
      <w:r>
        <w:t>:</w:t>
      </w:r>
    </w:p>
    <w:tbl>
      <w:tblPr>
        <w:tblW w:w="3934" w:type="dxa"/>
        <w:tblCellMar>
          <w:left w:w="0" w:type="dxa"/>
          <w:right w:w="0" w:type="dxa"/>
        </w:tblCellMar>
        <w:tblLook w:val="0420" w:firstRow="1" w:lastRow="0" w:firstColumn="0" w:lastColumn="0" w:noHBand="0" w:noVBand="1"/>
      </w:tblPr>
      <w:tblGrid>
        <w:gridCol w:w="2225"/>
        <w:gridCol w:w="783"/>
        <w:gridCol w:w="926"/>
      </w:tblGrid>
      <w:tr w:rsidR="000C4873" w:rsidRPr="000C4873" w14:paraId="6BB6F9E1" w14:textId="77777777" w:rsidTr="00332147">
        <w:trPr>
          <w:trHeight w:val="20"/>
          <w:tblHeader/>
        </w:trPr>
        <w:tc>
          <w:tcPr>
            <w:tcW w:w="2225" w:type="dxa"/>
            <w:tcBorders>
              <w:top w:val="single" w:sz="8" w:space="0" w:color="AD84C6"/>
              <w:left w:val="single" w:sz="8" w:space="0" w:color="AD84C6"/>
              <w:bottom w:val="single" w:sz="18" w:space="0" w:color="AD84C6"/>
              <w:right w:val="single" w:sz="8" w:space="0" w:color="AD84C6"/>
            </w:tcBorders>
            <w:shd w:val="clear" w:color="auto" w:fill="auto"/>
            <w:tcMar>
              <w:top w:w="126" w:type="dxa"/>
              <w:left w:w="253" w:type="dxa"/>
              <w:bottom w:w="126" w:type="dxa"/>
              <w:right w:w="253" w:type="dxa"/>
            </w:tcMar>
            <w:hideMark/>
          </w:tcPr>
          <w:p w14:paraId="120BF1C3" w14:textId="77777777" w:rsidR="000C4873" w:rsidRPr="000C4873" w:rsidRDefault="000C4873" w:rsidP="009540A7">
            <w:pPr>
              <w:spacing w:after="240"/>
            </w:pPr>
            <w:r w:rsidRPr="000C4873">
              <w:rPr>
                <w:b/>
                <w:bCs/>
              </w:rPr>
              <w:t>Response</w:t>
            </w:r>
          </w:p>
        </w:tc>
        <w:tc>
          <w:tcPr>
            <w:tcW w:w="783" w:type="dxa"/>
            <w:tcBorders>
              <w:top w:val="single" w:sz="8" w:space="0" w:color="AD84C6"/>
              <w:left w:val="single" w:sz="8" w:space="0" w:color="AD84C6"/>
              <w:bottom w:val="single" w:sz="18" w:space="0" w:color="AD84C6"/>
              <w:right w:val="single" w:sz="8" w:space="0" w:color="AD84C6"/>
            </w:tcBorders>
            <w:shd w:val="clear" w:color="auto" w:fill="auto"/>
            <w:tcMar>
              <w:top w:w="126" w:type="dxa"/>
              <w:left w:w="253" w:type="dxa"/>
              <w:bottom w:w="126" w:type="dxa"/>
              <w:right w:w="253" w:type="dxa"/>
            </w:tcMar>
            <w:hideMark/>
          </w:tcPr>
          <w:p w14:paraId="6F467C76" w14:textId="77777777" w:rsidR="000C4873" w:rsidRPr="000C4873" w:rsidRDefault="000C4873" w:rsidP="009540A7">
            <w:pPr>
              <w:spacing w:after="240"/>
            </w:pPr>
            <w:r w:rsidRPr="000C4873">
              <w:rPr>
                <w:b/>
                <w:bCs/>
                <w:i/>
                <w:iCs/>
              </w:rPr>
              <w:t>n</w:t>
            </w:r>
          </w:p>
        </w:tc>
        <w:tc>
          <w:tcPr>
            <w:tcW w:w="926" w:type="dxa"/>
            <w:tcBorders>
              <w:top w:val="single" w:sz="8" w:space="0" w:color="AD84C6"/>
              <w:left w:val="single" w:sz="8" w:space="0" w:color="AD84C6"/>
              <w:bottom w:val="single" w:sz="18" w:space="0" w:color="AD84C6"/>
              <w:right w:val="single" w:sz="8" w:space="0" w:color="AD84C6"/>
            </w:tcBorders>
            <w:shd w:val="clear" w:color="auto" w:fill="auto"/>
            <w:tcMar>
              <w:top w:w="126" w:type="dxa"/>
              <w:left w:w="253" w:type="dxa"/>
              <w:bottom w:w="126" w:type="dxa"/>
              <w:right w:w="253" w:type="dxa"/>
            </w:tcMar>
            <w:hideMark/>
          </w:tcPr>
          <w:p w14:paraId="7E21A4AA" w14:textId="77777777" w:rsidR="000C4873" w:rsidRPr="000C4873" w:rsidRDefault="000C4873" w:rsidP="009540A7">
            <w:pPr>
              <w:spacing w:after="240"/>
            </w:pPr>
            <w:r w:rsidRPr="000C4873">
              <w:rPr>
                <w:b/>
                <w:bCs/>
                <w:i/>
                <w:iCs/>
              </w:rPr>
              <w:t>%</w:t>
            </w:r>
          </w:p>
        </w:tc>
      </w:tr>
      <w:tr w:rsidR="000C4873" w:rsidRPr="000C4873" w14:paraId="0255F1BE" w14:textId="77777777" w:rsidTr="00332147">
        <w:trPr>
          <w:trHeight w:val="20"/>
        </w:trPr>
        <w:tc>
          <w:tcPr>
            <w:tcW w:w="2225" w:type="dxa"/>
            <w:tcBorders>
              <w:top w:val="single" w:sz="1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659D0AC5" w14:textId="77777777" w:rsidR="000C4873" w:rsidRPr="000C4873" w:rsidRDefault="000C4873" w:rsidP="009540A7">
            <w:pPr>
              <w:spacing w:after="240"/>
            </w:pPr>
            <w:r w:rsidRPr="000C4873">
              <w:t>Strongly agree</w:t>
            </w:r>
          </w:p>
        </w:tc>
        <w:tc>
          <w:tcPr>
            <w:tcW w:w="783" w:type="dxa"/>
            <w:tcBorders>
              <w:top w:val="single" w:sz="1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54B32645" w14:textId="77777777" w:rsidR="000C4873" w:rsidRPr="000C4873" w:rsidRDefault="000C4873" w:rsidP="009540A7">
            <w:pPr>
              <w:spacing w:after="240"/>
            </w:pPr>
            <w:r w:rsidRPr="000C4873">
              <w:t xml:space="preserve">  1</w:t>
            </w:r>
          </w:p>
        </w:tc>
        <w:tc>
          <w:tcPr>
            <w:tcW w:w="926" w:type="dxa"/>
            <w:tcBorders>
              <w:top w:val="single" w:sz="1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77D004D2" w14:textId="77777777" w:rsidR="000C4873" w:rsidRPr="000C4873" w:rsidRDefault="000C4873" w:rsidP="009540A7">
            <w:pPr>
              <w:spacing w:after="240"/>
            </w:pPr>
            <w:r w:rsidRPr="000C4873">
              <w:t xml:space="preserve">  1.7</w:t>
            </w:r>
          </w:p>
        </w:tc>
      </w:tr>
      <w:tr w:rsidR="000C4873" w:rsidRPr="000C4873" w14:paraId="101ABFE6" w14:textId="77777777" w:rsidTr="00332147">
        <w:trPr>
          <w:trHeight w:val="20"/>
        </w:trPr>
        <w:tc>
          <w:tcPr>
            <w:tcW w:w="2225"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3627A678" w14:textId="77777777" w:rsidR="000C4873" w:rsidRPr="000C4873" w:rsidRDefault="000C4873" w:rsidP="009540A7">
            <w:pPr>
              <w:spacing w:after="240"/>
            </w:pPr>
            <w:r w:rsidRPr="000C4873">
              <w:t>Agree</w:t>
            </w:r>
          </w:p>
        </w:tc>
        <w:tc>
          <w:tcPr>
            <w:tcW w:w="783"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2A2A1606" w14:textId="77777777" w:rsidR="000C4873" w:rsidRPr="000C4873" w:rsidRDefault="000C4873" w:rsidP="009540A7">
            <w:pPr>
              <w:spacing w:after="240"/>
            </w:pPr>
            <w:r w:rsidRPr="000C4873">
              <w:t xml:space="preserve">  6</w:t>
            </w:r>
          </w:p>
        </w:tc>
        <w:tc>
          <w:tcPr>
            <w:tcW w:w="926"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2B9BB926" w14:textId="77777777" w:rsidR="000C4873" w:rsidRPr="000C4873" w:rsidRDefault="000C4873" w:rsidP="009540A7">
            <w:pPr>
              <w:spacing w:after="240"/>
            </w:pPr>
            <w:r w:rsidRPr="000C4873">
              <w:t>10</w:t>
            </w:r>
          </w:p>
        </w:tc>
      </w:tr>
      <w:tr w:rsidR="000C4873" w:rsidRPr="000C4873" w14:paraId="26886E96" w14:textId="77777777" w:rsidTr="00332147">
        <w:trPr>
          <w:trHeight w:val="20"/>
        </w:trPr>
        <w:tc>
          <w:tcPr>
            <w:tcW w:w="2225" w:type="dxa"/>
            <w:tcBorders>
              <w:top w:val="single" w:sz="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6D408CE7" w14:textId="77777777" w:rsidR="000C4873" w:rsidRPr="000C4873" w:rsidRDefault="000C4873" w:rsidP="009540A7">
            <w:pPr>
              <w:spacing w:after="240"/>
            </w:pPr>
            <w:r w:rsidRPr="000C4873">
              <w:t>Neutral</w:t>
            </w:r>
          </w:p>
        </w:tc>
        <w:tc>
          <w:tcPr>
            <w:tcW w:w="783" w:type="dxa"/>
            <w:tcBorders>
              <w:top w:val="single" w:sz="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606A7C84" w14:textId="77777777" w:rsidR="000C4873" w:rsidRPr="000C4873" w:rsidRDefault="000C4873" w:rsidP="009540A7">
            <w:pPr>
              <w:spacing w:after="240"/>
            </w:pPr>
            <w:r w:rsidRPr="000C4873">
              <w:t>19</w:t>
            </w:r>
          </w:p>
        </w:tc>
        <w:tc>
          <w:tcPr>
            <w:tcW w:w="926" w:type="dxa"/>
            <w:tcBorders>
              <w:top w:val="single" w:sz="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7037C4DE" w14:textId="77777777" w:rsidR="000C4873" w:rsidRPr="000C4873" w:rsidRDefault="000C4873" w:rsidP="009540A7">
            <w:pPr>
              <w:spacing w:after="240"/>
            </w:pPr>
            <w:r w:rsidRPr="000C4873">
              <w:t>31.7</w:t>
            </w:r>
          </w:p>
        </w:tc>
      </w:tr>
      <w:tr w:rsidR="000C4873" w:rsidRPr="000C4873" w14:paraId="71240D86" w14:textId="77777777" w:rsidTr="00332147">
        <w:trPr>
          <w:trHeight w:val="20"/>
        </w:trPr>
        <w:tc>
          <w:tcPr>
            <w:tcW w:w="2225"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5B0746BC" w14:textId="77777777" w:rsidR="000C4873" w:rsidRPr="000C4873" w:rsidRDefault="000C4873" w:rsidP="009540A7">
            <w:pPr>
              <w:spacing w:after="240"/>
            </w:pPr>
            <w:r w:rsidRPr="000C4873">
              <w:t>Disagree</w:t>
            </w:r>
          </w:p>
        </w:tc>
        <w:tc>
          <w:tcPr>
            <w:tcW w:w="783"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413176C2" w14:textId="77777777" w:rsidR="000C4873" w:rsidRPr="000C4873" w:rsidRDefault="000C4873" w:rsidP="009540A7">
            <w:pPr>
              <w:spacing w:after="240"/>
            </w:pPr>
            <w:r w:rsidRPr="000C4873">
              <w:t>17</w:t>
            </w:r>
          </w:p>
        </w:tc>
        <w:tc>
          <w:tcPr>
            <w:tcW w:w="926"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21A5CFDD" w14:textId="77777777" w:rsidR="000C4873" w:rsidRPr="000C4873" w:rsidRDefault="000C4873" w:rsidP="009540A7">
            <w:pPr>
              <w:spacing w:after="240"/>
            </w:pPr>
            <w:r w:rsidRPr="000C4873">
              <w:t>28.3</w:t>
            </w:r>
          </w:p>
        </w:tc>
      </w:tr>
      <w:tr w:rsidR="000C4873" w:rsidRPr="000C4873" w14:paraId="344F7EF6" w14:textId="77777777" w:rsidTr="00332147">
        <w:trPr>
          <w:trHeight w:val="20"/>
        </w:trPr>
        <w:tc>
          <w:tcPr>
            <w:tcW w:w="2225" w:type="dxa"/>
            <w:tcBorders>
              <w:top w:val="single" w:sz="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0F27CF62" w14:textId="77777777" w:rsidR="000C4873" w:rsidRPr="000C4873" w:rsidRDefault="000C4873" w:rsidP="009540A7">
            <w:pPr>
              <w:spacing w:after="240"/>
            </w:pPr>
            <w:r w:rsidRPr="000C4873">
              <w:t>Strongly disagree</w:t>
            </w:r>
          </w:p>
        </w:tc>
        <w:tc>
          <w:tcPr>
            <w:tcW w:w="783" w:type="dxa"/>
            <w:tcBorders>
              <w:top w:val="single" w:sz="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054BA644" w14:textId="77777777" w:rsidR="000C4873" w:rsidRPr="000C4873" w:rsidRDefault="000C4873" w:rsidP="009540A7">
            <w:pPr>
              <w:spacing w:after="240"/>
            </w:pPr>
            <w:r w:rsidRPr="000C4873">
              <w:t>17</w:t>
            </w:r>
          </w:p>
        </w:tc>
        <w:tc>
          <w:tcPr>
            <w:tcW w:w="926" w:type="dxa"/>
            <w:tcBorders>
              <w:top w:val="single" w:sz="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42363301" w14:textId="77777777" w:rsidR="000C4873" w:rsidRPr="000C4873" w:rsidRDefault="000C4873" w:rsidP="009540A7">
            <w:pPr>
              <w:spacing w:after="240"/>
            </w:pPr>
            <w:r w:rsidRPr="000C4873">
              <w:t>28.3</w:t>
            </w:r>
          </w:p>
        </w:tc>
      </w:tr>
    </w:tbl>
    <w:p w14:paraId="3E24EC37" w14:textId="77777777" w:rsidR="000C4873" w:rsidRDefault="000C4873" w:rsidP="009540A7">
      <w:pPr>
        <w:spacing w:after="240"/>
      </w:pPr>
    </w:p>
    <w:p w14:paraId="728A9EC8" w14:textId="4A85DCD1" w:rsidR="00B54747" w:rsidRDefault="00B54747" w:rsidP="009540A7">
      <w:pPr>
        <w:pStyle w:val="Heading2"/>
        <w:spacing w:after="240"/>
      </w:pPr>
      <w:r>
        <w:t>Languages and Dialects</w:t>
      </w:r>
    </w:p>
    <w:p w14:paraId="62A20562" w14:textId="6548393C" w:rsidR="00D16946" w:rsidRDefault="00D16946" w:rsidP="009540A7">
      <w:pPr>
        <w:spacing w:after="240"/>
      </w:pPr>
      <w:r w:rsidRPr="00D16946">
        <w:t xml:space="preserve">Of those who </w:t>
      </w:r>
      <w:r w:rsidR="00966D0A">
        <w:t>said their languages helped them</w:t>
      </w:r>
      <w:r w:rsidRPr="00D16946">
        <w:t>, six explained that their proximity to Whiteness or to</w:t>
      </w:r>
      <w:r w:rsidR="00DE7987">
        <w:t xml:space="preserve"> Standard American English (SAE) </w:t>
      </w:r>
      <w:r w:rsidRPr="00D16946">
        <w:t xml:space="preserve">is what helps them (e.g., </w:t>
      </w:r>
      <w:r w:rsidR="00966D0A">
        <w:t xml:space="preserve">one said, </w:t>
      </w:r>
      <w:r w:rsidRPr="00D16946">
        <w:t>“my dialect is probably how most people view American English”). Other responses said their languages and dialects help them have a “larger pool of words and ideas,” have a wider perspective, and “tailor” their writing to certain audiences. A</w:t>
      </w:r>
      <w:r w:rsidR="00DE7987">
        <w:t xml:space="preserve">n interviewee </w:t>
      </w:r>
      <w:r w:rsidRPr="00D16946">
        <w:t xml:space="preserve">who speaks Black English said, “My language is a part of who I am and as such I want to express that in my writing. My audience needs to understand </w:t>
      </w:r>
      <w:r w:rsidR="002D64EC">
        <w:t>…</w:t>
      </w:r>
      <w:r w:rsidRPr="00D16946">
        <w:t xml:space="preserve"> my perspective.”</w:t>
      </w:r>
    </w:p>
    <w:p w14:paraId="20D8A9F4" w14:textId="1EC8AA89" w:rsidR="00B54747" w:rsidRPr="008567C7" w:rsidRDefault="00D16946" w:rsidP="009540A7">
      <w:pPr>
        <w:spacing w:after="240"/>
      </w:pPr>
      <w:r>
        <w:t xml:space="preserve">Of those who </w:t>
      </w:r>
      <w:r w:rsidR="00DE7987">
        <w:t>said</w:t>
      </w:r>
      <w:r>
        <w:t xml:space="preserve"> their languages and dialects hinder their academic writing, four responses mentioned difficulty with “academic” audience expectations. For example, one participant said, “There is a reason why Grammarly works well. It is designed to make our writing sound systemic instead of creative, unique, or personal</w:t>
      </w:r>
      <w:proofErr w:type="gramStart"/>
      <w:r>
        <w:t>.</w:t>
      </w:r>
      <w:r w:rsidR="00982B95">
        <w:t xml:space="preserve"> . . .</w:t>
      </w:r>
      <w:proofErr w:type="gramEnd"/>
      <w:r w:rsidR="00982B95">
        <w:t xml:space="preserve"> </w:t>
      </w:r>
      <w:r>
        <w:t xml:space="preserve">The more I sound like an old white male in any mainstream book the better my grade will be because this is considered formal academic </w:t>
      </w:r>
      <w:r>
        <w:lastRenderedPageBreak/>
        <w:t xml:space="preserve">writing. Formal writing is not minority </w:t>
      </w:r>
      <w:proofErr w:type="gramStart"/>
      <w:r>
        <w:t>inclusive, unless</w:t>
      </w:r>
      <w:proofErr w:type="gramEnd"/>
      <w:r>
        <w:t xml:space="preserve"> you are focusing on cultural specific subjects.”</w:t>
      </w:r>
      <w:r w:rsidR="00DE7987">
        <w:t xml:space="preserve"> O</w:t>
      </w:r>
      <w:r>
        <w:t>ther responses of how languages and dialects hinder their writing included difficulty with academic terminology, vocabulary, and grammar.</w:t>
      </w:r>
    </w:p>
    <w:p w14:paraId="11BA9996" w14:textId="25C3AE21" w:rsidR="00F74957" w:rsidRDefault="00F74957" w:rsidP="009540A7">
      <w:pPr>
        <w:pStyle w:val="Heading2"/>
        <w:spacing w:after="240"/>
      </w:pPr>
      <w:r>
        <w:t>Language Mixing and Academic Writing</w:t>
      </w:r>
    </w:p>
    <w:p w14:paraId="5A479486" w14:textId="1343074A" w:rsidR="00332147" w:rsidRDefault="00DD0AB7" w:rsidP="009540A7">
      <w:pPr>
        <w:spacing w:after="240"/>
      </w:pPr>
      <w:r w:rsidRPr="00F53834">
        <w:t xml:space="preserve">I chose to use the term “language mixing,” as </w:t>
      </w:r>
      <w:proofErr w:type="spellStart"/>
      <w:r w:rsidRPr="00F53834">
        <w:t>Kafle</w:t>
      </w:r>
      <w:proofErr w:type="spellEnd"/>
      <w:r w:rsidRPr="00F53834">
        <w:t xml:space="preserve"> (2020) did, for clarity of meaning, instead of using terms that might be less immediately clear, like code meshing </w:t>
      </w:r>
      <w:r>
        <w:t xml:space="preserve">(Young, 2010) </w:t>
      </w:r>
      <w:r w:rsidRPr="00F53834">
        <w:t>or code</w:t>
      </w:r>
      <w:r>
        <w:t>-</w:t>
      </w:r>
      <w:r w:rsidRPr="00F53834">
        <w:t>switching.</w:t>
      </w:r>
    </w:p>
    <w:p w14:paraId="19DC2DB7" w14:textId="0D7B5A3B" w:rsidR="00332147" w:rsidRDefault="00332147" w:rsidP="009540A7">
      <w:pPr>
        <w:spacing w:after="240"/>
      </w:pPr>
      <w:r>
        <w:t>I asked</w:t>
      </w:r>
      <w:r w:rsidRPr="00F53834">
        <w:t xml:space="preserve"> how participants </w:t>
      </w:r>
      <w:r>
        <w:t>would feel</w:t>
      </w:r>
      <w:r w:rsidRPr="00F53834">
        <w:t xml:space="preserve"> about mixing their languages or dialects in academic writing if their instructor were open to mixing. </w:t>
      </w:r>
      <w:r w:rsidR="00F12B19">
        <w:t xml:space="preserve">Responses were mixed with about 30% saying they were in favor of or interested in </w:t>
      </w:r>
      <w:r w:rsidR="00F12B19" w:rsidRPr="00F12B19">
        <w:t>language</w:t>
      </w:r>
      <w:r w:rsidR="00F12B19">
        <w:t xml:space="preserve"> mixing and about 37% saying they were against the idea.</w:t>
      </w:r>
    </w:p>
    <w:tbl>
      <w:tblPr>
        <w:tblW w:w="4670" w:type="dxa"/>
        <w:tblCellMar>
          <w:left w:w="0" w:type="dxa"/>
          <w:right w:w="0" w:type="dxa"/>
        </w:tblCellMar>
        <w:tblLook w:val="0420" w:firstRow="1" w:lastRow="0" w:firstColumn="0" w:lastColumn="0" w:noHBand="0" w:noVBand="1"/>
      </w:tblPr>
      <w:tblGrid>
        <w:gridCol w:w="2809"/>
        <w:gridCol w:w="871"/>
        <w:gridCol w:w="990"/>
      </w:tblGrid>
      <w:tr w:rsidR="00332147" w:rsidRPr="00332147" w14:paraId="678B91B7" w14:textId="77777777" w:rsidTr="00332147">
        <w:trPr>
          <w:trHeight w:val="20"/>
          <w:tblHeader/>
        </w:trPr>
        <w:tc>
          <w:tcPr>
            <w:tcW w:w="2809" w:type="dxa"/>
            <w:tcBorders>
              <w:top w:val="single" w:sz="8" w:space="0" w:color="AD84C6"/>
              <w:left w:val="single" w:sz="8" w:space="0" w:color="AD84C6"/>
              <w:bottom w:val="single" w:sz="18" w:space="0" w:color="AD84C6"/>
              <w:right w:val="single" w:sz="8" w:space="0" w:color="AD84C6"/>
            </w:tcBorders>
            <w:shd w:val="clear" w:color="auto" w:fill="auto"/>
            <w:tcMar>
              <w:top w:w="126" w:type="dxa"/>
              <w:left w:w="253" w:type="dxa"/>
              <w:bottom w:w="126" w:type="dxa"/>
              <w:right w:w="253" w:type="dxa"/>
            </w:tcMar>
            <w:hideMark/>
          </w:tcPr>
          <w:p w14:paraId="46AE213F" w14:textId="77777777" w:rsidR="00332147" w:rsidRPr="00332147" w:rsidRDefault="00332147" w:rsidP="009540A7">
            <w:pPr>
              <w:spacing w:after="240"/>
            </w:pPr>
            <w:r w:rsidRPr="00332147">
              <w:rPr>
                <w:b/>
                <w:bCs/>
              </w:rPr>
              <w:t>Response</w:t>
            </w:r>
          </w:p>
        </w:tc>
        <w:tc>
          <w:tcPr>
            <w:tcW w:w="871" w:type="dxa"/>
            <w:tcBorders>
              <w:top w:val="single" w:sz="8" w:space="0" w:color="AD84C6"/>
              <w:left w:val="single" w:sz="8" w:space="0" w:color="AD84C6"/>
              <w:bottom w:val="single" w:sz="18" w:space="0" w:color="AD84C6"/>
              <w:right w:val="single" w:sz="8" w:space="0" w:color="AD84C6"/>
            </w:tcBorders>
            <w:shd w:val="clear" w:color="auto" w:fill="auto"/>
            <w:tcMar>
              <w:top w:w="126" w:type="dxa"/>
              <w:left w:w="253" w:type="dxa"/>
              <w:bottom w:w="126" w:type="dxa"/>
              <w:right w:w="253" w:type="dxa"/>
            </w:tcMar>
            <w:hideMark/>
          </w:tcPr>
          <w:p w14:paraId="213E360B" w14:textId="77777777" w:rsidR="00332147" w:rsidRPr="00332147" w:rsidRDefault="00332147" w:rsidP="009540A7">
            <w:pPr>
              <w:spacing w:after="240"/>
            </w:pPr>
            <w:r w:rsidRPr="00332147">
              <w:rPr>
                <w:b/>
                <w:bCs/>
                <w:i/>
                <w:iCs/>
              </w:rPr>
              <w:t>n</w:t>
            </w:r>
          </w:p>
        </w:tc>
        <w:tc>
          <w:tcPr>
            <w:tcW w:w="990" w:type="dxa"/>
            <w:tcBorders>
              <w:top w:val="single" w:sz="8" w:space="0" w:color="AD84C6"/>
              <w:left w:val="single" w:sz="8" w:space="0" w:color="AD84C6"/>
              <w:bottom w:val="single" w:sz="18" w:space="0" w:color="AD84C6"/>
              <w:right w:val="single" w:sz="8" w:space="0" w:color="AD84C6"/>
            </w:tcBorders>
            <w:shd w:val="clear" w:color="auto" w:fill="auto"/>
            <w:tcMar>
              <w:top w:w="126" w:type="dxa"/>
              <w:left w:w="253" w:type="dxa"/>
              <w:bottom w:w="126" w:type="dxa"/>
              <w:right w:w="253" w:type="dxa"/>
            </w:tcMar>
            <w:hideMark/>
          </w:tcPr>
          <w:p w14:paraId="6AAC1AC3" w14:textId="77777777" w:rsidR="00332147" w:rsidRPr="00332147" w:rsidRDefault="00332147" w:rsidP="009540A7">
            <w:pPr>
              <w:spacing w:after="240"/>
            </w:pPr>
            <w:r w:rsidRPr="00332147">
              <w:rPr>
                <w:b/>
                <w:bCs/>
              </w:rPr>
              <w:t>%</w:t>
            </w:r>
          </w:p>
        </w:tc>
      </w:tr>
      <w:tr w:rsidR="00332147" w:rsidRPr="00332147" w14:paraId="09B2E4E8" w14:textId="77777777" w:rsidTr="00332147">
        <w:trPr>
          <w:trHeight w:val="20"/>
        </w:trPr>
        <w:tc>
          <w:tcPr>
            <w:tcW w:w="2809" w:type="dxa"/>
            <w:tcBorders>
              <w:top w:val="single" w:sz="1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70620261" w14:textId="77777777" w:rsidR="00332147" w:rsidRPr="00332147" w:rsidRDefault="00332147" w:rsidP="009540A7">
            <w:pPr>
              <w:spacing w:after="240"/>
            </w:pPr>
            <w:r w:rsidRPr="00332147">
              <w:t>In favor of or interested</w:t>
            </w:r>
          </w:p>
        </w:tc>
        <w:tc>
          <w:tcPr>
            <w:tcW w:w="871" w:type="dxa"/>
            <w:tcBorders>
              <w:top w:val="single" w:sz="1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7B022877" w14:textId="77777777" w:rsidR="00332147" w:rsidRPr="00332147" w:rsidRDefault="00332147" w:rsidP="009540A7">
            <w:pPr>
              <w:spacing w:after="240"/>
            </w:pPr>
            <w:r w:rsidRPr="00332147">
              <w:t>15</w:t>
            </w:r>
          </w:p>
        </w:tc>
        <w:tc>
          <w:tcPr>
            <w:tcW w:w="990" w:type="dxa"/>
            <w:tcBorders>
              <w:top w:val="single" w:sz="1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1CD7465B" w14:textId="77777777" w:rsidR="00332147" w:rsidRPr="00332147" w:rsidRDefault="00332147" w:rsidP="009540A7">
            <w:pPr>
              <w:spacing w:after="240"/>
            </w:pPr>
            <w:r w:rsidRPr="00332147">
              <w:t>29.4</w:t>
            </w:r>
          </w:p>
        </w:tc>
      </w:tr>
      <w:tr w:rsidR="00332147" w:rsidRPr="00332147" w14:paraId="556550F3" w14:textId="77777777" w:rsidTr="00332147">
        <w:trPr>
          <w:trHeight w:val="20"/>
        </w:trPr>
        <w:tc>
          <w:tcPr>
            <w:tcW w:w="2809"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2F045593" w14:textId="77777777" w:rsidR="00332147" w:rsidRPr="00332147" w:rsidRDefault="00332147" w:rsidP="009540A7">
            <w:pPr>
              <w:spacing w:after="240"/>
            </w:pPr>
            <w:r w:rsidRPr="00332147">
              <w:t>Unsure or indifferent</w:t>
            </w:r>
          </w:p>
        </w:tc>
        <w:tc>
          <w:tcPr>
            <w:tcW w:w="871"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5453B235" w14:textId="77777777" w:rsidR="00332147" w:rsidRPr="00332147" w:rsidRDefault="00332147" w:rsidP="009540A7">
            <w:pPr>
              <w:spacing w:after="240"/>
            </w:pPr>
            <w:r w:rsidRPr="00332147">
              <w:t xml:space="preserve">  7</w:t>
            </w:r>
          </w:p>
        </w:tc>
        <w:tc>
          <w:tcPr>
            <w:tcW w:w="990"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29E871DF" w14:textId="77777777" w:rsidR="00332147" w:rsidRPr="00332147" w:rsidRDefault="00332147" w:rsidP="009540A7">
            <w:pPr>
              <w:spacing w:after="240"/>
            </w:pPr>
            <w:r w:rsidRPr="00332147">
              <w:t>13.7</w:t>
            </w:r>
          </w:p>
        </w:tc>
      </w:tr>
      <w:tr w:rsidR="00332147" w:rsidRPr="00332147" w14:paraId="64B0BF3F" w14:textId="77777777" w:rsidTr="00332147">
        <w:trPr>
          <w:trHeight w:val="20"/>
        </w:trPr>
        <w:tc>
          <w:tcPr>
            <w:tcW w:w="2809" w:type="dxa"/>
            <w:tcBorders>
              <w:top w:val="single" w:sz="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2ADF6B6C" w14:textId="77777777" w:rsidR="00332147" w:rsidRPr="00332147" w:rsidRDefault="00332147" w:rsidP="009540A7">
            <w:pPr>
              <w:spacing w:after="240"/>
            </w:pPr>
            <w:r w:rsidRPr="00332147">
              <w:t>Against</w:t>
            </w:r>
          </w:p>
        </w:tc>
        <w:tc>
          <w:tcPr>
            <w:tcW w:w="871" w:type="dxa"/>
            <w:tcBorders>
              <w:top w:val="single" w:sz="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5828CC59" w14:textId="77777777" w:rsidR="00332147" w:rsidRPr="00332147" w:rsidRDefault="00332147" w:rsidP="009540A7">
            <w:pPr>
              <w:spacing w:after="240"/>
            </w:pPr>
            <w:r w:rsidRPr="00332147">
              <w:t>19</w:t>
            </w:r>
          </w:p>
        </w:tc>
        <w:tc>
          <w:tcPr>
            <w:tcW w:w="990" w:type="dxa"/>
            <w:tcBorders>
              <w:top w:val="single" w:sz="8" w:space="0" w:color="AD84C6"/>
              <w:left w:val="single" w:sz="8" w:space="0" w:color="AD84C6"/>
              <w:bottom w:val="single" w:sz="8" w:space="0" w:color="AD84C6"/>
              <w:right w:val="single" w:sz="8" w:space="0" w:color="AD84C6"/>
            </w:tcBorders>
            <w:shd w:val="clear" w:color="auto" w:fill="F1EDF5"/>
            <w:tcMar>
              <w:top w:w="126" w:type="dxa"/>
              <w:left w:w="253" w:type="dxa"/>
              <w:bottom w:w="126" w:type="dxa"/>
              <w:right w:w="253" w:type="dxa"/>
            </w:tcMar>
            <w:hideMark/>
          </w:tcPr>
          <w:p w14:paraId="3034626D" w14:textId="77777777" w:rsidR="00332147" w:rsidRPr="00332147" w:rsidRDefault="00332147" w:rsidP="009540A7">
            <w:pPr>
              <w:spacing w:after="240"/>
            </w:pPr>
            <w:r w:rsidRPr="00332147">
              <w:t>37.3</w:t>
            </w:r>
          </w:p>
        </w:tc>
      </w:tr>
      <w:tr w:rsidR="00332147" w:rsidRPr="00332147" w14:paraId="564548D2" w14:textId="77777777" w:rsidTr="00332147">
        <w:trPr>
          <w:trHeight w:val="20"/>
        </w:trPr>
        <w:tc>
          <w:tcPr>
            <w:tcW w:w="2809"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6BA5B0F2" w14:textId="77777777" w:rsidR="00332147" w:rsidRPr="00332147" w:rsidRDefault="00332147" w:rsidP="009540A7">
            <w:pPr>
              <w:spacing w:after="240"/>
            </w:pPr>
            <w:r w:rsidRPr="00332147">
              <w:t>Both for and against</w:t>
            </w:r>
          </w:p>
        </w:tc>
        <w:tc>
          <w:tcPr>
            <w:tcW w:w="871"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4E8224AE" w14:textId="77777777" w:rsidR="00332147" w:rsidRPr="00332147" w:rsidRDefault="00332147" w:rsidP="009540A7">
            <w:pPr>
              <w:spacing w:after="240"/>
            </w:pPr>
            <w:r w:rsidRPr="00332147">
              <w:t>6</w:t>
            </w:r>
          </w:p>
        </w:tc>
        <w:tc>
          <w:tcPr>
            <w:tcW w:w="990" w:type="dxa"/>
            <w:tcBorders>
              <w:top w:val="single" w:sz="8" w:space="0" w:color="AD84C6"/>
              <w:left w:val="single" w:sz="8" w:space="0" w:color="AD84C6"/>
              <w:bottom w:val="single" w:sz="8" w:space="0" w:color="AD84C6"/>
              <w:right w:val="single" w:sz="8" w:space="0" w:color="AD84C6"/>
            </w:tcBorders>
            <w:shd w:val="clear" w:color="auto" w:fill="auto"/>
            <w:tcMar>
              <w:top w:w="126" w:type="dxa"/>
              <w:left w:w="253" w:type="dxa"/>
              <w:bottom w:w="126" w:type="dxa"/>
              <w:right w:w="253" w:type="dxa"/>
            </w:tcMar>
            <w:hideMark/>
          </w:tcPr>
          <w:p w14:paraId="71C60F49" w14:textId="77777777" w:rsidR="00332147" w:rsidRPr="00332147" w:rsidRDefault="00332147" w:rsidP="009540A7">
            <w:pPr>
              <w:spacing w:after="240"/>
            </w:pPr>
            <w:r w:rsidRPr="00332147">
              <w:t>11.8</w:t>
            </w:r>
          </w:p>
        </w:tc>
      </w:tr>
    </w:tbl>
    <w:p w14:paraId="7D1741CD" w14:textId="731E14B9" w:rsidR="006104DB" w:rsidRDefault="006104DB" w:rsidP="009540A7">
      <w:pPr>
        <w:spacing w:after="240"/>
      </w:pPr>
    </w:p>
    <w:p w14:paraId="49435040" w14:textId="2B2D4B97" w:rsidR="006104DB" w:rsidRDefault="006104DB" w:rsidP="009540A7">
      <w:pPr>
        <w:pStyle w:val="Heading2"/>
        <w:spacing w:after="240"/>
      </w:pPr>
      <w:r>
        <w:t xml:space="preserve">Against </w:t>
      </w:r>
      <w:r w:rsidRPr="006104DB">
        <w:t>Language</w:t>
      </w:r>
      <w:r>
        <w:t xml:space="preserve"> Mixing</w:t>
      </w:r>
    </w:p>
    <w:p w14:paraId="0A38390D" w14:textId="504153B0" w:rsidR="00F70345" w:rsidRDefault="00982B95" w:rsidP="009540A7">
      <w:pPr>
        <w:spacing w:after="240"/>
      </w:pPr>
      <w:r w:rsidRPr="00982B95">
        <w:t>71% said the</w:t>
      </w:r>
      <w:r>
        <w:t>y</w:t>
      </w:r>
      <w:r w:rsidRPr="00982B95">
        <w:t xml:space="preserve"> do not mix their languages/dialects in their academic writing.</w:t>
      </w:r>
      <w:r>
        <w:t xml:space="preserve"> There were many reasons </w:t>
      </w:r>
      <w:r w:rsidR="00F12B19">
        <w:t>for this</w:t>
      </w:r>
      <w:r>
        <w:t xml:space="preserve">. Responses ranged from valuing clarity, </w:t>
      </w:r>
      <w:r w:rsidR="00782A97">
        <w:t xml:space="preserve">meeting academic expectations, and the idea that </w:t>
      </w:r>
      <w:r>
        <w:t xml:space="preserve">using one standard of language allows for communication to diverse audiences rather than to a select </w:t>
      </w:r>
      <w:r w:rsidR="00F12B19">
        <w:t>audience</w:t>
      </w:r>
      <w:r>
        <w:t xml:space="preserve"> who understand</w:t>
      </w:r>
      <w:r w:rsidR="00F12B19">
        <w:t xml:space="preserve"> a specific dialect or language</w:t>
      </w:r>
      <w:r>
        <w:t xml:space="preserve">. </w:t>
      </w:r>
    </w:p>
    <w:p w14:paraId="2E3B630F" w14:textId="1533D0A6" w:rsidR="00F70345" w:rsidRDefault="00F70345" w:rsidP="009540A7">
      <w:pPr>
        <w:pStyle w:val="Heading2"/>
        <w:spacing w:after="240"/>
      </w:pPr>
      <w:r>
        <w:t xml:space="preserve">Example Quotations – </w:t>
      </w:r>
      <w:r w:rsidRPr="00F70345">
        <w:t>Languag</w:t>
      </w:r>
      <w:r>
        <w:t>e Mixing</w:t>
      </w:r>
    </w:p>
    <w:p w14:paraId="2B37F3F7" w14:textId="4801969D" w:rsidR="00982B95" w:rsidRDefault="00F12B19" w:rsidP="009540A7">
      <w:pPr>
        <w:spacing w:after="240"/>
      </w:pPr>
      <w:r>
        <w:t xml:space="preserve">Here are some examples. </w:t>
      </w:r>
      <w:r w:rsidR="00982B95">
        <w:t>One said, “</w:t>
      </w:r>
      <w:r w:rsidR="00982B95" w:rsidRPr="00982B95">
        <w:t xml:space="preserve">I do not think academic writing should be mixed with my </w:t>
      </w:r>
      <w:proofErr w:type="spellStart"/>
      <w:r w:rsidR="00982B95" w:rsidRPr="00982B95">
        <w:t>dialet</w:t>
      </w:r>
      <w:proofErr w:type="spellEnd"/>
      <w:r w:rsidR="00982B95" w:rsidRPr="00982B95">
        <w:t xml:space="preserve"> [</w:t>
      </w:r>
      <w:r w:rsidR="00982B95" w:rsidRPr="00982B95">
        <w:rPr>
          <w:i/>
          <w:iCs/>
        </w:rPr>
        <w:t>sic</w:t>
      </w:r>
      <w:r w:rsidR="00982B95" w:rsidRPr="00982B95">
        <w:t>]. I want to learn how to write as scholar.”</w:t>
      </w:r>
      <w:r w:rsidR="00782A97">
        <w:t xml:space="preserve"> A</w:t>
      </w:r>
      <w:r w:rsidR="00982B95">
        <w:t>nother said</w:t>
      </w:r>
      <w:r w:rsidR="0073757F">
        <w:t>,</w:t>
      </w:r>
      <w:r w:rsidR="00982B95">
        <w:t xml:space="preserve"> “</w:t>
      </w:r>
      <w:r w:rsidR="00982B95" w:rsidRPr="00982B95">
        <w:t>I have to be the whitest version of myself at work and in school</w:t>
      </w:r>
      <w:r w:rsidR="00982B95">
        <w:t>.”</w:t>
      </w:r>
      <w:r w:rsidR="00782A97">
        <w:t xml:space="preserve"> </w:t>
      </w:r>
      <w:r>
        <w:t>A</w:t>
      </w:r>
      <w:r w:rsidR="00782A97">
        <w:t xml:space="preserve">nother said, “I </w:t>
      </w:r>
      <w:r w:rsidR="00782A97" w:rsidRPr="00782A97">
        <w:t>work very diligently to take my ‘voice’ out of academic writing.”</w:t>
      </w:r>
    </w:p>
    <w:p w14:paraId="685E618A" w14:textId="77777777" w:rsidR="00EE69BB" w:rsidRDefault="00EE69BB" w:rsidP="009540A7">
      <w:pPr>
        <w:spacing w:after="240"/>
      </w:pPr>
    </w:p>
    <w:p w14:paraId="3A5DFE51" w14:textId="75346100" w:rsidR="00782A97" w:rsidRDefault="006104DB" w:rsidP="009540A7">
      <w:pPr>
        <w:spacing w:after="240"/>
      </w:pPr>
      <w:r>
        <w:lastRenderedPageBreak/>
        <w:t>One interviewee</w:t>
      </w:r>
      <w:r w:rsidRPr="006104DB">
        <w:t xml:space="preserve"> who identifies as White, male, and learned Spanish as an adult,</w:t>
      </w:r>
      <w:r w:rsidR="00332147">
        <w:t xml:space="preserve"> doesn’t believe dialects should be mixed </w:t>
      </w:r>
      <w:r w:rsidR="00F12B19">
        <w:t>in</w:t>
      </w:r>
      <w:r w:rsidR="00332147">
        <w:t xml:space="preserve"> academic</w:t>
      </w:r>
      <w:r w:rsidR="00F12B19">
        <w:t xml:space="preserve"> writing</w:t>
      </w:r>
      <w:r w:rsidR="00332147">
        <w:t xml:space="preserve">, </w:t>
      </w:r>
      <w:r w:rsidR="00F12B19">
        <w:t xml:space="preserve">but </w:t>
      </w:r>
      <w:r w:rsidRPr="006104DB">
        <w:t>acknowledged that if standards like APA “are found to have structural bias, or need to allow for more expression, then we should open a dialog about how to change those standards, but there still need to be standards.”</w:t>
      </w:r>
    </w:p>
    <w:p w14:paraId="24542523" w14:textId="0461F584" w:rsidR="00F70345" w:rsidRDefault="00F70345" w:rsidP="009540A7">
      <w:pPr>
        <w:pStyle w:val="Heading2"/>
        <w:spacing w:after="240"/>
      </w:pPr>
      <w:r w:rsidRPr="00F70345">
        <w:t>Language</w:t>
      </w:r>
      <w:r>
        <w:t xml:space="preserve"> Mixing and Audience Awareness</w:t>
      </w:r>
    </w:p>
    <w:p w14:paraId="1574368B" w14:textId="757A2393" w:rsidR="00782A97" w:rsidRDefault="00332147" w:rsidP="009540A7">
      <w:pPr>
        <w:spacing w:after="240"/>
      </w:pPr>
      <w:r>
        <w:t>One multilingual, Latina</w:t>
      </w:r>
      <w:r w:rsidR="00782A97">
        <w:t xml:space="preserve"> i</w:t>
      </w:r>
      <w:r w:rsidR="00782A97" w:rsidRPr="00F53834">
        <w:t>nterviewee mentioned that due to her educational background and training in teaching foreign languages, her perspective on language is “more prescriptive.” She said that when reading academic research that mixes English and Spanish, “it doesn’t sit well with me</w:t>
      </w:r>
      <w:proofErr w:type="gramStart"/>
      <w:r w:rsidR="00782A97" w:rsidRPr="00F53834">
        <w:t>. . . .</w:t>
      </w:r>
      <w:proofErr w:type="gramEnd"/>
      <w:r w:rsidR="00782A97" w:rsidRPr="00F53834">
        <w:t xml:space="preserve"> As an educator, . . . I wonder if a less knowledgeable audience would be able to even understand . . . if they’re having to go back and forth between the two languages.”</w:t>
      </w:r>
    </w:p>
    <w:p w14:paraId="2D4FB34B" w14:textId="69B3B1DD" w:rsidR="00DD0AB7" w:rsidRDefault="00332147" w:rsidP="009540A7">
      <w:pPr>
        <w:spacing w:after="240"/>
      </w:pPr>
      <w:r>
        <w:t>One Black, female interviewee</w:t>
      </w:r>
      <w:r w:rsidR="00782A97">
        <w:t xml:space="preserve"> said, “You write for the intended audience</w:t>
      </w:r>
      <w:proofErr w:type="gramStart"/>
      <w:r w:rsidR="00782A97">
        <w:t>. . . .</w:t>
      </w:r>
      <w:proofErr w:type="gramEnd"/>
      <w:r w:rsidR="00782A97">
        <w:t xml:space="preserve"> No matter what the dialect is – VBE</w:t>
      </w:r>
      <w:r>
        <w:t xml:space="preserve"> [Vernacular Black English]</w:t>
      </w:r>
      <w:r w:rsidR="00782A97">
        <w:t xml:space="preserve">, </w:t>
      </w:r>
      <w:proofErr w:type="spellStart"/>
      <w:r w:rsidR="00782A97">
        <w:t>TexMex</w:t>
      </w:r>
      <w:proofErr w:type="spellEnd"/>
      <w:r w:rsidR="00782A97">
        <w:t>, Cajun, or Gullah – if the writing is intended for readers who don’t typically speak nor understand those dialects, I consider it a waste of valuable time . . . because too much can get lost in translation.”</w:t>
      </w:r>
    </w:p>
    <w:p w14:paraId="1B7C176F" w14:textId="441212DD" w:rsidR="002D1F81" w:rsidRDefault="002D1F81" w:rsidP="009540A7">
      <w:pPr>
        <w:pStyle w:val="Heading2"/>
        <w:spacing w:after="240"/>
      </w:pPr>
      <w:r>
        <w:t>Interest in Language Mixing</w:t>
      </w:r>
    </w:p>
    <w:p w14:paraId="4C5A5C70" w14:textId="2DBB680B" w:rsidR="002D1F81" w:rsidRDefault="001C4791" w:rsidP="009540A7">
      <w:pPr>
        <w:spacing w:after="240"/>
      </w:pPr>
      <w:r>
        <w:t xml:space="preserve">Of the 29% who were in favor of or interested in </w:t>
      </w:r>
      <w:r w:rsidRPr="001C4791">
        <w:t>language</w:t>
      </w:r>
      <w:r>
        <w:t xml:space="preserve"> mixing, the common themes in their reasoning were that </w:t>
      </w:r>
      <w:r w:rsidR="00F12B19">
        <w:t>it</w:t>
      </w:r>
      <w:r>
        <w:t xml:space="preserve"> would be more inclusive, engaging, and authentic. </w:t>
      </w:r>
      <w:r w:rsidR="002F42B6">
        <w:t xml:space="preserve">One participant said, </w:t>
      </w:r>
      <w:r w:rsidR="002F42B6" w:rsidRPr="002F42B6">
        <w:t xml:space="preserve">“I would cry tears of joy. Imagine a world where people value more than one or two languages.” </w:t>
      </w:r>
      <w:r w:rsidR="002F42B6">
        <w:t>Another</w:t>
      </w:r>
      <w:r w:rsidRPr="00F53834">
        <w:t xml:space="preserve"> said depending on the assignment, “I might find writing as I speak </w:t>
      </w:r>
      <w:r w:rsidR="00236569">
        <w:t>…</w:t>
      </w:r>
      <w:r w:rsidRPr="00F53834">
        <w:t xml:space="preserve"> more real;” </w:t>
      </w:r>
      <w:r w:rsidR="002F42B6">
        <w:t>another</w:t>
      </w:r>
      <w:r w:rsidRPr="00F53834">
        <w:t xml:space="preserve"> said, “I would like to [hear] more of my peers ‘voices</w:t>
      </w:r>
      <w:r w:rsidR="00236569">
        <w:t>.</w:t>
      </w:r>
      <w:r w:rsidRPr="00F53834">
        <w:t>’”</w:t>
      </w:r>
    </w:p>
    <w:p w14:paraId="5509675E" w14:textId="09933209" w:rsidR="007A57FE" w:rsidRPr="009540A7" w:rsidRDefault="002F42B6" w:rsidP="009540A7">
      <w:pPr>
        <w:spacing w:after="240"/>
        <w:rPr>
          <w:rStyle w:val="CommentReference"/>
          <w:sz w:val="24"/>
          <w:szCs w:val="24"/>
        </w:rPr>
      </w:pPr>
      <w:r w:rsidRPr="002F42B6">
        <w:t xml:space="preserve">23% </w:t>
      </w:r>
      <w:r>
        <w:t xml:space="preserve">of participants </w:t>
      </w:r>
      <w:r w:rsidRPr="002F42B6">
        <w:t>said that they do mix</w:t>
      </w:r>
      <w:r>
        <w:t xml:space="preserve"> their languages and dialects in their academic writing</w:t>
      </w:r>
      <w:r w:rsidRPr="002F42B6">
        <w:t xml:space="preserve">, but no one said </w:t>
      </w:r>
      <w:r w:rsidR="00383F10">
        <w:rPr>
          <w:i/>
          <w:iCs/>
        </w:rPr>
        <w:t>yes</w:t>
      </w:r>
      <w:r w:rsidRPr="002F42B6">
        <w:t xml:space="preserve"> very enthusiastically. </w:t>
      </w:r>
      <w:r w:rsidR="00841934">
        <w:t>Like</w:t>
      </w:r>
      <w:r>
        <w:t xml:space="preserve"> one </w:t>
      </w:r>
      <w:r w:rsidR="00841934">
        <w:t xml:space="preserve">participant who </w:t>
      </w:r>
      <w:r>
        <w:t>said they probably do, “</w:t>
      </w:r>
      <w:r w:rsidRPr="002F42B6">
        <w:t>but it is not on purpose</w:t>
      </w:r>
      <w:r>
        <w:t>.”</w:t>
      </w:r>
    </w:p>
    <w:p w14:paraId="5869FE45" w14:textId="0E57B00C" w:rsidR="006810CE" w:rsidRPr="006810CE" w:rsidRDefault="006810CE" w:rsidP="009540A7">
      <w:pPr>
        <w:spacing w:after="240"/>
        <w:rPr>
          <w:i/>
          <w:iCs/>
        </w:rPr>
      </w:pPr>
      <w:r w:rsidRPr="006810CE">
        <w:rPr>
          <w:rStyle w:val="Heading2Char"/>
        </w:rPr>
        <w:t>Discussion</w:t>
      </w:r>
    </w:p>
    <w:p w14:paraId="2972A51A" w14:textId="6EF3340C" w:rsidR="006810CE" w:rsidRDefault="00562BA7" w:rsidP="009540A7">
      <w:pPr>
        <w:spacing w:after="240"/>
      </w:pPr>
      <w:r>
        <w:t>Here</w:t>
      </w:r>
      <w:r w:rsidR="00841934">
        <w:t xml:space="preserve"> are a few conclusions</w:t>
      </w:r>
      <w:r w:rsidR="00F12B19">
        <w:t xml:space="preserve">. </w:t>
      </w:r>
      <w:r w:rsidR="00841934">
        <w:t>G</w:t>
      </w:r>
      <w:r w:rsidR="00F12B19">
        <w:t xml:space="preserve">oing into the project, my </w:t>
      </w:r>
      <w:r w:rsidR="006810CE" w:rsidRPr="006810CE">
        <w:t xml:space="preserve">hypothesis was that most </w:t>
      </w:r>
      <w:r>
        <w:t xml:space="preserve">of these </w:t>
      </w:r>
      <w:r w:rsidR="006810CE" w:rsidRPr="006810CE">
        <w:t xml:space="preserve">students would not see a connection to or problem with academic writing as it pertains to their race and languages. That sentiment is certainly strong in the data, but </w:t>
      </w:r>
      <w:r w:rsidR="00F12B19">
        <w:t xml:space="preserve">my first takeaway is that </w:t>
      </w:r>
      <w:r w:rsidR="006810CE" w:rsidRPr="006810CE">
        <w:t>many students do think their race is connected to their academic writing</w:t>
      </w:r>
      <w:r w:rsidR="00383F10">
        <w:t>,</w:t>
      </w:r>
      <w:r w:rsidR="006810CE" w:rsidRPr="006810CE">
        <w:t xml:space="preserve"> for better or worse, and their languages and dialects are important to their academic writing.</w:t>
      </w:r>
    </w:p>
    <w:p w14:paraId="05BA85E8" w14:textId="1883F736" w:rsidR="006810CE" w:rsidRDefault="006810CE" w:rsidP="009540A7">
      <w:pPr>
        <w:spacing w:after="240"/>
      </w:pPr>
      <w:r w:rsidRPr="006810CE">
        <w:t xml:space="preserve">It was interesting that some participants said they had not considered the relationship between </w:t>
      </w:r>
      <w:proofErr w:type="gramStart"/>
      <w:r w:rsidR="00CA45BD">
        <w:t>all of</w:t>
      </w:r>
      <w:proofErr w:type="gramEnd"/>
      <w:r w:rsidR="00CA45BD">
        <w:t xml:space="preserve"> these things</w:t>
      </w:r>
      <w:r w:rsidRPr="006810CE">
        <w:t xml:space="preserve">. One interviewee thanked me for the chance to participate because it helped them stop and evaluate </w:t>
      </w:r>
      <w:r w:rsidR="002B15EF">
        <w:t>what they really think</w:t>
      </w:r>
      <w:r w:rsidRPr="006810CE">
        <w:t xml:space="preserve">. </w:t>
      </w:r>
      <w:r w:rsidR="002B15EF">
        <w:t>This makes me wonder about how the writing center might</w:t>
      </w:r>
      <w:r w:rsidRPr="006810CE">
        <w:t xml:space="preserve"> be a place to challenge and grow students’ self-awareness, helping them see where and to what extent they appropriate academic English standards, or when they might choose to subvert them or code mesh instead. </w:t>
      </w:r>
      <w:r w:rsidR="002B15EF">
        <w:t>My takeaway here is</w:t>
      </w:r>
      <w:r w:rsidR="00CA45BD">
        <w:t xml:space="preserve"> not new</w:t>
      </w:r>
      <w:r w:rsidR="002B15EF">
        <w:t>,</w:t>
      </w:r>
      <w:r w:rsidR="00CA45BD">
        <w:t xml:space="preserve"> but</w:t>
      </w:r>
      <w:r w:rsidR="002B15EF">
        <w:t xml:space="preserve"> i</w:t>
      </w:r>
      <w:r w:rsidRPr="006810CE">
        <w:t>f our goal is to be a resource for students in the writing process, engaging with their self-discovery, evolving identities, and agency in their academic writing is an important focus.</w:t>
      </w:r>
    </w:p>
    <w:p w14:paraId="6FDDFAAD" w14:textId="31E6B11D" w:rsidR="00F01FA0" w:rsidRDefault="00F01FA0" w:rsidP="009540A7">
      <w:pPr>
        <w:spacing w:after="240"/>
      </w:pPr>
    </w:p>
    <w:p w14:paraId="22FC002A" w14:textId="032093B8" w:rsidR="00841934" w:rsidRDefault="00F01FA0" w:rsidP="009540A7">
      <w:pPr>
        <w:spacing w:after="240"/>
      </w:pPr>
      <w:r w:rsidRPr="006810CE">
        <w:lastRenderedPageBreak/>
        <w:t>This project’s findings suggest that some students are uninterested and even resistant to the idea of making their writing more representative of their racial or linguistic identities through language mixing,</w:t>
      </w:r>
      <w:r w:rsidR="007D2FAC">
        <w:t xml:space="preserve"> which is</w:t>
      </w:r>
      <w:r w:rsidRPr="006810CE">
        <w:t xml:space="preserve"> in line with </w:t>
      </w:r>
      <w:proofErr w:type="spellStart"/>
      <w:r w:rsidRPr="006810CE">
        <w:t>Kafle’s</w:t>
      </w:r>
      <w:proofErr w:type="spellEnd"/>
      <w:r w:rsidRPr="006810CE">
        <w:t xml:space="preserve"> (2020) findings. </w:t>
      </w:r>
      <w:r w:rsidR="00CA45BD">
        <w:t>However, my position is that we</w:t>
      </w:r>
      <w:r w:rsidR="00841934">
        <w:t xml:space="preserve"> must center the voices of those who feel misrepresented or devalued in our institutions.</w:t>
      </w:r>
    </w:p>
    <w:p w14:paraId="1125F26E" w14:textId="13CFA7ED" w:rsidR="00841934" w:rsidRDefault="00F01FA0" w:rsidP="009540A7">
      <w:pPr>
        <w:spacing w:after="240"/>
      </w:pPr>
      <w:r w:rsidRPr="006810CE">
        <w:t xml:space="preserve">The data also suggest that the standards for academic writing in place are both valued and injurious. The standards are valued as a tool for educational and career opportunities, but they can and do have negative consequences in students’ lives—from having to hide their racial or dialectical identities and “write White,” as Inoue (2019) acknowledged, to the extra time and effort it takes to write in </w:t>
      </w:r>
      <w:r w:rsidR="002B15EF">
        <w:t xml:space="preserve">an unfamiliar language </w:t>
      </w:r>
      <w:r w:rsidRPr="006810CE">
        <w:t xml:space="preserve">(p. 361). Many students also acknowledge their advantage over others who do not have the same opportunities, upbringing, or </w:t>
      </w:r>
      <w:r w:rsidR="007D2FAC">
        <w:t xml:space="preserve">simply </w:t>
      </w:r>
      <w:r w:rsidRPr="006810CE">
        <w:t>proximity to SAE.</w:t>
      </w:r>
    </w:p>
    <w:p w14:paraId="368340A9" w14:textId="2069FDC7" w:rsidR="006810CE" w:rsidRDefault="00841934" w:rsidP="009540A7">
      <w:pPr>
        <w:spacing w:after="240"/>
      </w:pPr>
      <w:r>
        <w:t>Another</w:t>
      </w:r>
      <w:r w:rsidRPr="00F53834">
        <w:t xml:space="preserve"> overall theme that emerged was the idea that race, ethnicity, languages, and dialects positively impact </w:t>
      </w:r>
      <w:r w:rsidRPr="00F53834">
        <w:rPr>
          <w:i/>
          <w:iCs/>
        </w:rPr>
        <w:t>creative</w:t>
      </w:r>
      <w:r w:rsidRPr="00F53834">
        <w:t xml:space="preserve"> writing endeavors, as opposed to academic writing.</w:t>
      </w:r>
      <w:r>
        <w:t xml:space="preserve"> This split between the academic and personal or creative is strong in participants’ responses. </w:t>
      </w:r>
    </w:p>
    <w:p w14:paraId="2A386657" w14:textId="67D0BBAC" w:rsidR="00E9329B" w:rsidRDefault="00E9329B" w:rsidP="009540A7">
      <w:pPr>
        <w:pStyle w:val="Heading2"/>
        <w:spacing w:after="240"/>
      </w:pPr>
      <w:r>
        <w:t>Application</w:t>
      </w:r>
      <w:r w:rsidR="00EC7B51">
        <w:t xml:space="preserve"> 1</w:t>
      </w:r>
    </w:p>
    <w:p w14:paraId="07AED8EA" w14:textId="1D397B22" w:rsidR="00E9329B" w:rsidRDefault="002B15EF" w:rsidP="009540A7">
      <w:pPr>
        <w:spacing w:after="240"/>
      </w:pPr>
      <w:r>
        <w:t xml:space="preserve">I want to leave you with some possible applications that I’ve taken from this research. </w:t>
      </w:r>
      <w:r w:rsidR="00E9329B" w:rsidRPr="006810CE">
        <w:t xml:space="preserve">While some participants might not feel the need or desire to make their academic writing more “authentic” or representative of their identities, </w:t>
      </w:r>
      <w:r w:rsidR="00031C7C">
        <w:t xml:space="preserve">Baker-Bell et al. (2020) remind us that </w:t>
      </w:r>
      <w:r w:rsidR="00E9329B" w:rsidRPr="006810CE">
        <w:t>“it is destructive and injurious to ignore” those connections as educators</w:t>
      </w:r>
      <w:r w:rsidR="00031C7C">
        <w:t xml:space="preserve">. So, for </w:t>
      </w:r>
      <w:r w:rsidR="00E9329B" w:rsidRPr="006810CE">
        <w:t>those who give feedback</w:t>
      </w:r>
      <w:r w:rsidR="00EC7B51">
        <w:t xml:space="preserve"> on writing in academic settings, </w:t>
      </w:r>
      <w:r w:rsidR="007D2FAC">
        <w:t>one</w:t>
      </w:r>
      <w:r w:rsidR="00E9329B" w:rsidRPr="006810CE">
        <w:t xml:space="preserve"> recommendation from this data is to </w:t>
      </w:r>
      <w:r w:rsidR="00E9329B" w:rsidRPr="006810CE">
        <w:rPr>
          <w:i/>
          <w:iCs/>
        </w:rPr>
        <w:t>be specific</w:t>
      </w:r>
      <w:r w:rsidR="00E9329B" w:rsidRPr="006810CE">
        <w:t>. General feedback that one’s writing is “unclear” can be interpreted as a “slight to [one’s] ethnicity” as one participant said</w:t>
      </w:r>
      <w:r w:rsidR="007D2FAC">
        <w:t>. They went on to say,</w:t>
      </w:r>
      <w:r w:rsidR="00EC7B51">
        <w:t xml:space="preserve"> “</w:t>
      </w:r>
      <w:r w:rsidR="00EC7B51" w:rsidRPr="00EC7B51">
        <w:t>Professors should be mindful of the racial insensitivity that accompanies feedback focused on ‘clarity’ to multilingual, racially diverse students.”</w:t>
      </w:r>
      <w:r w:rsidR="00E9329B" w:rsidRPr="006810CE">
        <w:t xml:space="preserve"> This is not just about being kind</w:t>
      </w:r>
      <w:r w:rsidR="00EC7B51">
        <w:t>,</w:t>
      </w:r>
      <w:r w:rsidR="00E9329B" w:rsidRPr="006810CE">
        <w:t xml:space="preserve"> it is about being culturally responsive, engaging students’ writing knowing that their language is tied to their identity.</w:t>
      </w:r>
      <w:r w:rsidR="00EC7B51">
        <w:t xml:space="preserve"> For example, instead of simply writing “unclear” or “awkward</w:t>
      </w:r>
      <w:r w:rsidR="00031C7C">
        <w:t>”</w:t>
      </w:r>
      <w:r w:rsidR="00EC7B51">
        <w:t xml:space="preserve"> in the margin</w:t>
      </w:r>
      <w:r w:rsidR="00031C7C">
        <w:t>s or at the bottom of the paper</w:t>
      </w:r>
      <w:r w:rsidR="00EC7B51">
        <w:t>, write something specific, highlighting the exact word or phrase that you didn’t follow, and write “</w:t>
      </w:r>
      <w:r w:rsidR="00EC7B51" w:rsidRPr="00EC7B51">
        <w:t xml:space="preserve">I got stuck on this word. Do you mean </w:t>
      </w:r>
      <w:r w:rsidR="007D2FAC">
        <w:rPr>
          <w:i/>
          <w:iCs/>
        </w:rPr>
        <w:t>this</w:t>
      </w:r>
      <w:r w:rsidR="00EC7B51" w:rsidRPr="00EC7B51">
        <w:t xml:space="preserve"> or </w:t>
      </w:r>
      <w:r w:rsidR="007D2FAC">
        <w:rPr>
          <w:i/>
          <w:iCs/>
        </w:rPr>
        <w:t>that</w:t>
      </w:r>
      <w:r w:rsidR="00EC7B51" w:rsidRPr="00EC7B51">
        <w:t xml:space="preserve"> instead?</w:t>
      </w:r>
      <w:r w:rsidR="00EC7B51">
        <w:t xml:space="preserve">” This isn’t an exact </w:t>
      </w:r>
      <w:proofErr w:type="gramStart"/>
      <w:r w:rsidR="00EC7B51">
        <w:t>science, but</w:t>
      </w:r>
      <w:proofErr w:type="gramEnd"/>
      <w:r w:rsidR="00EC7B51">
        <w:t xml:space="preserve"> keeping this in mind will strengthen writing feedback. </w:t>
      </w:r>
    </w:p>
    <w:p w14:paraId="1D5DFD7F" w14:textId="06DB0674" w:rsidR="00EC7B51" w:rsidRDefault="00EC7B51" w:rsidP="009540A7">
      <w:pPr>
        <w:pStyle w:val="Heading2"/>
        <w:spacing w:after="240"/>
      </w:pPr>
      <w:r>
        <w:t xml:space="preserve">Application 2 </w:t>
      </w:r>
    </w:p>
    <w:p w14:paraId="7DEDD89E" w14:textId="413597E6" w:rsidR="00E9329B" w:rsidRDefault="007D2FAC" w:rsidP="009540A7">
      <w:pPr>
        <w:spacing w:after="240"/>
      </w:pPr>
      <w:r>
        <w:t xml:space="preserve">Application number 2 is perhaps geared more towards </w:t>
      </w:r>
      <w:proofErr w:type="gramStart"/>
      <w:r>
        <w:t>professors, but</w:t>
      </w:r>
      <w:proofErr w:type="gramEnd"/>
      <w:r>
        <w:t xml:space="preserve"> writing centers should also consider this. </w:t>
      </w:r>
      <w:r w:rsidR="00EC7B51">
        <w:t>Academic writing expectations should be transparent and explicit. This is challenging because so much of</w:t>
      </w:r>
      <w:r>
        <w:t xml:space="preserve"> what is considered</w:t>
      </w:r>
      <w:r w:rsidR="00EC7B51">
        <w:t xml:space="preserve"> “good </w:t>
      </w:r>
      <w:r>
        <w:t xml:space="preserve">academic </w:t>
      </w:r>
      <w:r w:rsidR="00EC7B51">
        <w:t xml:space="preserve">writing” is subjective or implicit. </w:t>
      </w:r>
      <w:r w:rsidR="00F9127E">
        <w:t xml:space="preserve">The </w:t>
      </w:r>
      <w:r w:rsidR="00E9329B" w:rsidRPr="006810CE">
        <w:t>data</w:t>
      </w:r>
      <w:r w:rsidR="00EC7B51">
        <w:t xml:space="preserve"> from this research</w:t>
      </w:r>
      <w:r w:rsidR="00E9329B" w:rsidRPr="006810CE">
        <w:t xml:space="preserve"> reveal an interest in maintaining or even improving clear expectations of academic writing</w:t>
      </w:r>
      <w:r w:rsidR="00EC7B51">
        <w:t xml:space="preserve">. So, an example of this is the language used in prompts. </w:t>
      </w:r>
      <w:r w:rsidR="00C80716">
        <w:t xml:space="preserve">Instead of a vague statement that the writing should be flawlessly edited, consider stating up front </w:t>
      </w:r>
      <w:r w:rsidR="00FA5143">
        <w:t xml:space="preserve">that </w:t>
      </w:r>
      <w:r>
        <w:t xml:space="preserve">this </w:t>
      </w:r>
      <w:r w:rsidR="00FA5143">
        <w:t>“</w:t>
      </w:r>
      <w:r w:rsidR="00FA5143" w:rsidRPr="00FA5143">
        <w:t xml:space="preserve">essay should be edited in line with Standard English and the grammar rules of any other languages or dialects used.” </w:t>
      </w:r>
      <w:r>
        <w:t xml:space="preserve">Or, perhaps giving a clear instruction for </w:t>
      </w:r>
      <w:r w:rsidR="00A621CB">
        <w:t xml:space="preserve">who </w:t>
      </w:r>
      <w:r>
        <w:t>the audience</w:t>
      </w:r>
      <w:r w:rsidR="00A621CB">
        <w:t xml:space="preserve"> for a given</w:t>
      </w:r>
      <w:r>
        <w:t xml:space="preserve"> assignment</w:t>
      </w:r>
      <w:r w:rsidR="006960D9">
        <w:t xml:space="preserve"> </w:t>
      </w:r>
      <w:proofErr w:type="gramStart"/>
      <w:r w:rsidR="006960D9">
        <w:t>is</w:t>
      </w:r>
      <w:r>
        <w:t>:</w:t>
      </w:r>
      <w:proofErr w:type="gramEnd"/>
      <w:r>
        <w:t xml:space="preserve"> rather than just “an academic audience” which is vague and </w:t>
      </w:r>
      <w:r w:rsidR="00A621CB">
        <w:t xml:space="preserve">may be misused to mean a predominantly White audience, tell them to write in a way their grandparent would </w:t>
      </w:r>
      <w:r w:rsidR="00A621CB" w:rsidRPr="00A621CB">
        <w:t>understand</w:t>
      </w:r>
      <w:r w:rsidR="00A621CB">
        <w:t xml:space="preserve"> or how they would write to their peers at work. These are simple suggestions, and </w:t>
      </w:r>
      <w:r w:rsidR="00A621CB">
        <w:lastRenderedPageBreak/>
        <w:t>there are many more resources out there for professors who are designing assignments and assessment</w:t>
      </w:r>
      <w:r w:rsidR="006960D9">
        <w:t>s</w:t>
      </w:r>
      <w:r w:rsidR="00A621CB">
        <w:t xml:space="preserve">. I recommend </w:t>
      </w:r>
      <w:proofErr w:type="spellStart"/>
      <w:r w:rsidR="00A621CB">
        <w:t>Asou</w:t>
      </w:r>
      <w:proofErr w:type="spellEnd"/>
      <w:r w:rsidR="00A621CB">
        <w:t xml:space="preserve"> Inoue’s book, </w:t>
      </w:r>
      <w:hyperlink r:id="rId9" w:history="1">
        <w:r w:rsidR="00A621CB" w:rsidRPr="00F9127E">
          <w:rPr>
            <w:rStyle w:val="Hyperlink"/>
            <w:i/>
            <w:iCs/>
          </w:rPr>
          <w:t>Antiracist Writing Assessment Ecologies</w:t>
        </w:r>
      </w:hyperlink>
      <w:r w:rsidR="00F9127E" w:rsidRPr="00F9127E">
        <w:t>.</w:t>
      </w:r>
    </w:p>
    <w:p w14:paraId="56E9D9B5" w14:textId="66910152" w:rsidR="00FA5143" w:rsidRDefault="00FA5143" w:rsidP="009540A7">
      <w:pPr>
        <w:pStyle w:val="Heading2"/>
        <w:spacing w:after="240"/>
      </w:pPr>
      <w:r>
        <w:t>Application 3</w:t>
      </w:r>
    </w:p>
    <w:p w14:paraId="6A6273EE" w14:textId="40113682" w:rsidR="00E9329B" w:rsidRDefault="00A621CB" w:rsidP="009540A7">
      <w:pPr>
        <w:spacing w:after="240"/>
      </w:pPr>
      <w:r>
        <w:t xml:space="preserve">Application number 3. </w:t>
      </w:r>
      <w:r w:rsidR="00FA5143">
        <w:t>Knowing</w:t>
      </w:r>
      <w:r w:rsidR="00E9329B" w:rsidRPr="006810CE">
        <w:t xml:space="preserve"> the most common languages and dialects</w:t>
      </w:r>
      <w:r>
        <w:t xml:space="preserve"> </w:t>
      </w:r>
      <w:r w:rsidR="00E9329B" w:rsidRPr="006810CE">
        <w:t xml:space="preserve">students </w:t>
      </w:r>
      <w:r w:rsidR="00FA5143">
        <w:t xml:space="preserve">at your institution </w:t>
      </w:r>
      <w:r w:rsidR="00E9329B" w:rsidRPr="006810CE">
        <w:t>use</w:t>
      </w:r>
      <w:r w:rsidR="00FA5143">
        <w:t xml:space="preserve"> is useful information for writing centers’</w:t>
      </w:r>
      <w:r w:rsidR="00E9329B" w:rsidRPr="006810CE">
        <w:t xml:space="preserve"> hiring strategies and </w:t>
      </w:r>
      <w:r w:rsidR="00FA5143">
        <w:t xml:space="preserve">contextual </w:t>
      </w:r>
      <w:r w:rsidR="00E9329B" w:rsidRPr="006810CE">
        <w:t xml:space="preserve">resource </w:t>
      </w:r>
      <w:r w:rsidR="00FA5143">
        <w:t>development</w:t>
      </w:r>
      <w:r w:rsidR="00E9329B" w:rsidRPr="006810CE">
        <w:t xml:space="preserve">. </w:t>
      </w:r>
      <w:r w:rsidR="00FA5143">
        <w:t>We would do well to follow</w:t>
      </w:r>
      <w:r w:rsidR="00E9329B" w:rsidRPr="006810CE">
        <w:t xml:space="preserve"> Green’s (2016) practice of learning about the language backgrounds of the students in front of</w:t>
      </w:r>
      <w:r w:rsidR="00476CF3">
        <w:t xml:space="preserve"> us</w:t>
      </w:r>
      <w:r w:rsidR="00E9329B" w:rsidRPr="006810CE">
        <w:t xml:space="preserve">. </w:t>
      </w:r>
      <w:r w:rsidR="00FA5143">
        <w:t xml:space="preserve">One thing we’ve done in my center </w:t>
      </w:r>
      <w:r w:rsidR="00476CF3">
        <w:t xml:space="preserve">to do this </w:t>
      </w:r>
      <w:r w:rsidR="00FA5143">
        <w:t xml:space="preserve">is add </w:t>
      </w:r>
      <w:r w:rsidR="00E9329B" w:rsidRPr="006810CE">
        <w:t xml:space="preserve">a </w:t>
      </w:r>
      <w:r w:rsidR="00FA5143">
        <w:t>place</w:t>
      </w:r>
      <w:r w:rsidR="00E9329B" w:rsidRPr="006810CE">
        <w:t xml:space="preserve"> on </w:t>
      </w:r>
      <w:r w:rsidR="00FA5143">
        <w:t>our</w:t>
      </w:r>
      <w:r w:rsidR="00E9329B" w:rsidRPr="006810CE">
        <w:t xml:space="preserve"> registration form where students can offer more information about their linguistic identity: the languages and dialects they most identify with. Then, </w:t>
      </w:r>
      <w:r>
        <w:t xml:space="preserve">we will </w:t>
      </w:r>
      <w:r w:rsidR="00E9329B" w:rsidRPr="006810CE">
        <w:t xml:space="preserve">examine whether the resources offered match the diverse needs of </w:t>
      </w:r>
      <w:r w:rsidR="00476CF3">
        <w:t xml:space="preserve">our </w:t>
      </w:r>
      <w:r w:rsidR="00E9329B" w:rsidRPr="006810CE">
        <w:t xml:space="preserve">students. </w:t>
      </w:r>
      <w:r>
        <w:t>In my center</w:t>
      </w:r>
      <w:r w:rsidR="00FA5143">
        <w:t xml:space="preserve">, we </w:t>
      </w:r>
      <w:r>
        <w:t xml:space="preserve">will pursue </w:t>
      </w:r>
      <w:r w:rsidR="00FA5143">
        <w:t>hiring bilingual tutor</w:t>
      </w:r>
      <w:r w:rsidR="00476CF3">
        <w:t>s in Black English and in Spanish and English</w:t>
      </w:r>
      <w:r w:rsidR="00FA5143">
        <w:t xml:space="preserve">, </w:t>
      </w:r>
      <w:r w:rsidR="00476CF3">
        <w:t>to better meet students’</w:t>
      </w:r>
      <w:r w:rsidR="00FA5143">
        <w:t xml:space="preserve"> </w:t>
      </w:r>
      <w:r w:rsidR="00476CF3">
        <w:t>where they are</w:t>
      </w:r>
      <w:r w:rsidR="00FA5143">
        <w:t xml:space="preserve">. </w:t>
      </w:r>
    </w:p>
    <w:p w14:paraId="56EE500A" w14:textId="77777777" w:rsidR="005A32A2" w:rsidRDefault="005A32A2" w:rsidP="009540A7">
      <w:pPr>
        <w:pStyle w:val="Heading2"/>
        <w:spacing w:after="240"/>
      </w:pPr>
      <w:r>
        <w:t>Conclusion</w:t>
      </w:r>
    </w:p>
    <w:p w14:paraId="765A290C" w14:textId="6F64FEE7" w:rsidR="002B15EF" w:rsidRDefault="00476CF3" w:rsidP="009540A7">
      <w:pPr>
        <w:spacing w:after="240"/>
      </w:pPr>
      <w:r>
        <w:t>I</w:t>
      </w:r>
      <w:r w:rsidR="00BC09A9">
        <w:t>n</w:t>
      </w:r>
      <w:r>
        <w:t xml:space="preserve"> conclusion, t</w:t>
      </w:r>
      <w:r w:rsidR="005A32A2">
        <w:t>he</w:t>
      </w:r>
      <w:r w:rsidR="002E06CF" w:rsidRPr="006810CE">
        <w:t xml:space="preserve"> continuing conversation about what is considered “academic” writing should not be about tearing down a standard or replacing it with a new one. Instead, as </w:t>
      </w:r>
      <w:r w:rsidR="00BC61F5">
        <w:t xml:space="preserve">Dr. </w:t>
      </w:r>
      <w:proofErr w:type="spellStart"/>
      <w:r w:rsidR="00BC61F5">
        <w:t>Vay</w:t>
      </w:r>
      <w:proofErr w:type="spellEnd"/>
      <w:r w:rsidR="002E06CF" w:rsidRPr="006810CE">
        <w:t xml:space="preserve"> (2020) stated, writing educators should focus on widening the available tools and resources for academic writing, specifically in a way that does not center White speech and writing habits, which are by no means the primary norms or expectations of the world or the multilingual U</w:t>
      </w:r>
      <w:r>
        <w:t>.S</w:t>
      </w:r>
      <w:r w:rsidR="002E06CF" w:rsidRPr="006810CE">
        <w:t>.</w:t>
      </w:r>
      <w:r w:rsidR="00B178F2">
        <w:t xml:space="preserve"> </w:t>
      </w:r>
    </w:p>
    <w:p w14:paraId="3DF9D606" w14:textId="1093D06B" w:rsidR="002B15EF" w:rsidRDefault="002B15EF" w:rsidP="009540A7">
      <w:pPr>
        <w:spacing w:after="240"/>
      </w:pPr>
      <w:r w:rsidRPr="006810CE">
        <w:t>Online nontraditional students bravely bring many aspects of their identities to their academic writing and to the online writing center. The diversity of their experiences and beliefs about academic writing in relation to their racial and linguistic identities deserves further attention and consideration not only in the OWC, but from the program directors, deans, and admissions teams</w:t>
      </w:r>
      <w:r>
        <w:t>, especially at</w:t>
      </w:r>
      <w:r w:rsidRPr="006810CE">
        <w:t xml:space="preserve"> </w:t>
      </w:r>
      <w:r>
        <w:t>predominately White institutions (</w:t>
      </w:r>
      <w:r w:rsidRPr="006810CE">
        <w:t>PWIs</w:t>
      </w:r>
      <w:r>
        <w:t>)</w:t>
      </w:r>
      <w:r w:rsidRPr="006810CE">
        <w:t xml:space="preserve">. </w:t>
      </w:r>
      <w:r w:rsidR="00476CF3">
        <w:t>This</w:t>
      </w:r>
      <w:r w:rsidR="0099671F" w:rsidRPr="0099671F">
        <w:t xml:space="preserve"> data was and continues to be rich with possibilities</w:t>
      </w:r>
      <w:r w:rsidR="0099671F">
        <w:t xml:space="preserve"> for application in my context, and I hope there has been a helpful takeaway for you, too</w:t>
      </w:r>
      <w:r w:rsidR="0099671F" w:rsidRPr="0099671F">
        <w:t xml:space="preserve">. </w:t>
      </w:r>
    </w:p>
    <w:p w14:paraId="403D5148" w14:textId="39F869E6" w:rsidR="002B15EF" w:rsidRDefault="002B15EF" w:rsidP="009540A7">
      <w:pPr>
        <w:pStyle w:val="Heading2"/>
        <w:spacing w:after="240"/>
      </w:pPr>
      <w:r>
        <w:t>References</w:t>
      </w:r>
    </w:p>
    <w:p w14:paraId="3D74332C" w14:textId="7FDBCEE1" w:rsidR="0099671F" w:rsidRDefault="0099671F" w:rsidP="009540A7">
      <w:pPr>
        <w:spacing w:after="240"/>
        <w:ind w:left="720" w:hanging="720"/>
      </w:pPr>
      <w:r>
        <w:t>This last slide is a list of the references used in this presentation.</w:t>
      </w:r>
    </w:p>
    <w:p w14:paraId="1BB17DD6" w14:textId="675EDDE9" w:rsidR="002B15EF" w:rsidRPr="002B15EF" w:rsidRDefault="002B15EF" w:rsidP="009540A7">
      <w:pPr>
        <w:spacing w:after="240"/>
        <w:ind w:left="720" w:hanging="720"/>
      </w:pPr>
      <w:r w:rsidRPr="002B15EF">
        <w:t xml:space="preserve">Anzaldúa, G. (2007). How to tame a wild tongue. In </w:t>
      </w:r>
      <w:r w:rsidRPr="002B15EF">
        <w:rPr>
          <w:i/>
          <w:iCs/>
        </w:rPr>
        <w:t xml:space="preserve">Borderlands / La </w:t>
      </w:r>
      <w:proofErr w:type="spellStart"/>
      <w:r w:rsidRPr="002B15EF">
        <w:rPr>
          <w:i/>
          <w:iCs/>
        </w:rPr>
        <w:t>frontera</w:t>
      </w:r>
      <w:proofErr w:type="spellEnd"/>
      <w:r w:rsidRPr="002B15EF">
        <w:rPr>
          <w:i/>
          <w:iCs/>
        </w:rPr>
        <w:t>: The new Mestiza</w:t>
      </w:r>
      <w:r w:rsidRPr="002B15EF">
        <w:t xml:space="preserve"> (4th ed., pp. 75–86). Aunt Lute Books.</w:t>
      </w:r>
    </w:p>
    <w:p w14:paraId="3B2CAB2B" w14:textId="77777777" w:rsidR="0099671F" w:rsidRPr="002D4164" w:rsidRDefault="0099671F" w:rsidP="009540A7">
      <w:pPr>
        <w:spacing w:after="240"/>
        <w:ind w:left="720" w:hanging="720"/>
        <w:rPr>
          <w:shd w:val="clear" w:color="auto" w:fill="FFFFFF"/>
        </w:rPr>
      </w:pPr>
      <w:r w:rsidRPr="002D4164">
        <w:rPr>
          <w:shd w:val="clear" w:color="auto" w:fill="FFFFFF"/>
        </w:rPr>
        <w:t xml:space="preserve">Atkinson, D., </w:t>
      </w:r>
      <w:proofErr w:type="spellStart"/>
      <w:r w:rsidRPr="002D4164">
        <w:rPr>
          <w:shd w:val="clear" w:color="auto" w:fill="FFFFFF"/>
        </w:rPr>
        <w:t>Crusan</w:t>
      </w:r>
      <w:proofErr w:type="spellEnd"/>
      <w:r w:rsidRPr="002D4164">
        <w:rPr>
          <w:shd w:val="clear" w:color="auto" w:fill="FFFFFF"/>
        </w:rPr>
        <w:t xml:space="preserve">, D., Matsuda, P. K., Ortmeier-Hooper, C., </w:t>
      </w:r>
      <w:proofErr w:type="spellStart"/>
      <w:r w:rsidRPr="002D4164">
        <w:rPr>
          <w:shd w:val="clear" w:color="auto" w:fill="FFFFFF"/>
        </w:rPr>
        <w:t>Ruecker</w:t>
      </w:r>
      <w:proofErr w:type="spellEnd"/>
      <w:r w:rsidRPr="002D4164">
        <w:rPr>
          <w:shd w:val="clear" w:color="auto" w:fill="FFFFFF"/>
        </w:rPr>
        <w:t xml:space="preserve">, T., Simpson, S., &amp; Tardy, C. (2015). Clarifying the relationship between L2 writing and translingual writing: An open letter to writing studies editors and organization leaders on JSTOR. </w:t>
      </w:r>
      <w:r w:rsidRPr="002D4164">
        <w:rPr>
          <w:i/>
          <w:iCs/>
          <w:shd w:val="clear" w:color="auto" w:fill="FFFFFF"/>
        </w:rPr>
        <w:t>College English</w:t>
      </w:r>
      <w:r w:rsidRPr="002D4164">
        <w:rPr>
          <w:shd w:val="clear" w:color="auto" w:fill="FFFFFF"/>
        </w:rPr>
        <w:t xml:space="preserve">, </w:t>
      </w:r>
      <w:r w:rsidRPr="002D4164">
        <w:rPr>
          <w:i/>
          <w:iCs/>
          <w:shd w:val="clear" w:color="auto" w:fill="FFFFFF"/>
        </w:rPr>
        <w:t>77</w:t>
      </w:r>
      <w:r w:rsidRPr="002D4164">
        <w:rPr>
          <w:shd w:val="clear" w:color="auto" w:fill="FFFFFF"/>
        </w:rPr>
        <w:t>(4), 383–386.</w:t>
      </w:r>
    </w:p>
    <w:p w14:paraId="03352A2D" w14:textId="77777777" w:rsidR="002B15EF" w:rsidRPr="002B15EF" w:rsidRDefault="002B15EF" w:rsidP="009540A7">
      <w:pPr>
        <w:spacing w:after="240"/>
        <w:ind w:left="720" w:hanging="720"/>
      </w:pPr>
      <w:r w:rsidRPr="002B15EF">
        <w:t xml:space="preserve">Baker-Bell, A., Williams-Farrier, B. J., Jackson, D. Johnson, L., Kynard, C., &amp; McMurtry, T. (2020, July). </w:t>
      </w:r>
      <w:r w:rsidRPr="002B15EF">
        <w:rPr>
          <w:i/>
          <w:iCs/>
        </w:rPr>
        <w:t xml:space="preserve">This </w:t>
      </w:r>
      <w:proofErr w:type="spellStart"/>
      <w:r w:rsidRPr="002B15EF">
        <w:rPr>
          <w:i/>
          <w:iCs/>
        </w:rPr>
        <w:t>ain’t</w:t>
      </w:r>
      <w:proofErr w:type="spellEnd"/>
      <w:r w:rsidRPr="002B15EF">
        <w:rPr>
          <w:i/>
          <w:iCs/>
        </w:rPr>
        <w:t xml:space="preserve"> another statement! This is a DEMAND for Black linguistic justice! </w:t>
      </w:r>
      <w:r w:rsidRPr="002B15EF">
        <w:t xml:space="preserve">Conference on College Composition and Communication. </w:t>
      </w:r>
      <w:hyperlink r:id="rId10" w:history="1">
        <w:r w:rsidRPr="002B15EF">
          <w:rPr>
            <w:rStyle w:val="Hyperlink"/>
          </w:rPr>
          <w:t>https://cccc.ncte.org/cccc/demand-for-black-linguistic-justice</w:t>
        </w:r>
      </w:hyperlink>
      <w:r w:rsidRPr="002B15EF">
        <w:t xml:space="preserve"> </w:t>
      </w:r>
    </w:p>
    <w:p w14:paraId="299FB300" w14:textId="77777777" w:rsidR="002B15EF" w:rsidRPr="002B15EF" w:rsidRDefault="002B15EF" w:rsidP="009540A7">
      <w:pPr>
        <w:spacing w:after="240"/>
        <w:ind w:left="720" w:hanging="720"/>
      </w:pPr>
      <w:proofErr w:type="spellStart"/>
      <w:r w:rsidRPr="002B15EF">
        <w:lastRenderedPageBreak/>
        <w:t>Gevers</w:t>
      </w:r>
      <w:proofErr w:type="spellEnd"/>
      <w:r w:rsidRPr="002B15EF">
        <w:t xml:space="preserve">, J. (2018). </w:t>
      </w:r>
      <w:proofErr w:type="spellStart"/>
      <w:r w:rsidRPr="002B15EF">
        <w:t>Translingualism</w:t>
      </w:r>
      <w:proofErr w:type="spellEnd"/>
      <w:r w:rsidRPr="002B15EF">
        <w:t xml:space="preserve"> revisited: Language difference and hybridity in L2 writing. </w:t>
      </w:r>
      <w:r w:rsidRPr="002B15EF">
        <w:rPr>
          <w:i/>
          <w:iCs/>
        </w:rPr>
        <w:t>Journal of Second Language Writing</w:t>
      </w:r>
      <w:r w:rsidRPr="002B15EF">
        <w:t xml:space="preserve">, </w:t>
      </w:r>
      <w:r w:rsidRPr="002B15EF">
        <w:rPr>
          <w:i/>
          <w:iCs/>
        </w:rPr>
        <w:t>40</w:t>
      </w:r>
      <w:r w:rsidRPr="002B15EF">
        <w:t>, 73–83.</w:t>
      </w:r>
      <w:hyperlink r:id="rId11" w:history="1">
        <w:r w:rsidRPr="002B15EF">
          <w:rPr>
            <w:rStyle w:val="Hyperlink"/>
          </w:rPr>
          <w:t xml:space="preserve"> https://doi.org/10.1016/j.jslw.2018.04.003</w:t>
        </w:r>
      </w:hyperlink>
    </w:p>
    <w:p w14:paraId="6EA2D8BF" w14:textId="77777777" w:rsidR="002B15EF" w:rsidRPr="002B15EF" w:rsidRDefault="002B15EF" w:rsidP="009540A7">
      <w:pPr>
        <w:spacing w:after="240"/>
        <w:ind w:left="720" w:hanging="720"/>
      </w:pPr>
      <w:r w:rsidRPr="002B15EF">
        <w:t xml:space="preserve">Green, N.-A. S. (2016). The re-education of </w:t>
      </w:r>
      <w:proofErr w:type="spellStart"/>
      <w:r w:rsidRPr="002B15EF">
        <w:t>Neisha</w:t>
      </w:r>
      <w:proofErr w:type="spellEnd"/>
      <w:r w:rsidRPr="002B15EF">
        <w:t xml:space="preserve">-Anne S Green: A close look at the damaging effects of “a standard approach,” the benefits of code-meshing, and the role allies play in this work. </w:t>
      </w:r>
      <w:r w:rsidRPr="002B15EF">
        <w:rPr>
          <w:i/>
          <w:iCs/>
        </w:rPr>
        <w:t>Praxis</w:t>
      </w:r>
      <w:r w:rsidRPr="002B15EF">
        <w:t xml:space="preserve">, </w:t>
      </w:r>
      <w:r w:rsidRPr="002B15EF">
        <w:rPr>
          <w:i/>
          <w:iCs/>
        </w:rPr>
        <w:t>14</w:t>
      </w:r>
      <w:r w:rsidRPr="002B15EF">
        <w:t>(1), 72–82.</w:t>
      </w:r>
    </w:p>
    <w:p w14:paraId="78620EBF" w14:textId="77777777" w:rsidR="002B15EF" w:rsidRPr="002B15EF" w:rsidRDefault="002B15EF" w:rsidP="009540A7">
      <w:pPr>
        <w:spacing w:after="240"/>
        <w:ind w:left="720" w:hanging="720"/>
      </w:pPr>
      <w:proofErr w:type="spellStart"/>
      <w:r w:rsidRPr="002B15EF">
        <w:t>Kafle</w:t>
      </w:r>
      <w:proofErr w:type="spellEnd"/>
      <w:r w:rsidRPr="002B15EF">
        <w:t xml:space="preserve">, M. (2020). “No one would like to take a risk”: Multilingual students’ views on language mixing in academic writing. </w:t>
      </w:r>
      <w:r w:rsidRPr="002B15EF">
        <w:rPr>
          <w:i/>
          <w:iCs/>
        </w:rPr>
        <w:t>System</w:t>
      </w:r>
      <w:r w:rsidRPr="002B15EF">
        <w:t xml:space="preserve">, </w:t>
      </w:r>
      <w:r w:rsidRPr="002B15EF">
        <w:rPr>
          <w:i/>
          <w:iCs/>
        </w:rPr>
        <w:t>94</w:t>
      </w:r>
      <w:r w:rsidRPr="002B15EF">
        <w:t xml:space="preserve">. </w:t>
      </w:r>
      <w:hyperlink r:id="rId12" w:history="1">
        <w:r w:rsidRPr="002B15EF">
          <w:rPr>
            <w:rStyle w:val="Hyperlink"/>
          </w:rPr>
          <w:t>https://doi.org/10.1016/j.system.2020.102326</w:t>
        </w:r>
      </w:hyperlink>
      <w:r w:rsidRPr="002B15EF">
        <w:t xml:space="preserve"> </w:t>
      </w:r>
    </w:p>
    <w:p w14:paraId="64DC9CDC" w14:textId="77777777" w:rsidR="002B15EF" w:rsidRPr="002B15EF" w:rsidRDefault="002B15EF" w:rsidP="009540A7">
      <w:pPr>
        <w:spacing w:after="240"/>
        <w:ind w:left="720" w:hanging="720"/>
      </w:pPr>
      <w:proofErr w:type="spellStart"/>
      <w:r w:rsidRPr="002B15EF">
        <w:t>Kendi</w:t>
      </w:r>
      <w:proofErr w:type="spellEnd"/>
      <w:r w:rsidRPr="002B15EF">
        <w:t xml:space="preserve">, I. X. (2019). </w:t>
      </w:r>
      <w:r w:rsidRPr="002B15EF">
        <w:rPr>
          <w:i/>
          <w:iCs/>
        </w:rPr>
        <w:t>How to be an antiracist</w:t>
      </w:r>
      <w:r w:rsidRPr="002B15EF">
        <w:t>. Random House Publishing Group.</w:t>
      </w:r>
    </w:p>
    <w:p w14:paraId="7C659795" w14:textId="11AF4CF3" w:rsidR="0099671F" w:rsidRDefault="002B15EF" w:rsidP="009540A7">
      <w:pPr>
        <w:spacing w:after="240"/>
        <w:ind w:left="720" w:hanging="720"/>
        <w:rPr>
          <w:rStyle w:val="Hyperlink"/>
        </w:rPr>
      </w:pPr>
      <w:r w:rsidRPr="002B15EF">
        <w:t xml:space="preserve">Young, V. A. (2020). Black Lives Matter in academic spaces: Three lessons for critical literacy. </w:t>
      </w:r>
      <w:r w:rsidRPr="002B15EF">
        <w:rPr>
          <w:i/>
          <w:iCs/>
        </w:rPr>
        <w:t>Journal of College Reading and Learning</w:t>
      </w:r>
      <w:r w:rsidRPr="002B15EF">
        <w:t xml:space="preserve">, </w:t>
      </w:r>
      <w:r w:rsidRPr="002B15EF">
        <w:rPr>
          <w:i/>
          <w:iCs/>
        </w:rPr>
        <w:t>50</w:t>
      </w:r>
      <w:r w:rsidRPr="002B15EF">
        <w:t xml:space="preserve">(1), 5–18. </w:t>
      </w:r>
      <w:hyperlink r:id="rId13" w:history="1">
        <w:r w:rsidRPr="002B15EF">
          <w:rPr>
            <w:rStyle w:val="Hyperlink"/>
          </w:rPr>
          <w:t>https://doi.org/10.1080/10790195.2019.1710441</w:t>
        </w:r>
      </w:hyperlink>
    </w:p>
    <w:p w14:paraId="54E8E7A7" w14:textId="2260D457" w:rsidR="0099671F" w:rsidRPr="0099671F" w:rsidRDefault="0099671F" w:rsidP="009540A7">
      <w:pPr>
        <w:pStyle w:val="Heading2"/>
        <w:spacing w:after="240"/>
        <w:rPr>
          <w:rStyle w:val="Hyperlink"/>
          <w:u w:val="none"/>
        </w:rPr>
      </w:pPr>
      <w:r w:rsidRPr="0099671F">
        <w:rPr>
          <w:rStyle w:val="Hyperlink"/>
          <w:u w:val="none"/>
        </w:rPr>
        <w:t>Thank</w:t>
      </w:r>
      <w:r>
        <w:rPr>
          <w:rStyle w:val="Hyperlink"/>
          <w:u w:val="none"/>
        </w:rPr>
        <w:t xml:space="preserve"> Y</w:t>
      </w:r>
      <w:r w:rsidRPr="0099671F">
        <w:rPr>
          <w:rStyle w:val="Hyperlink"/>
          <w:u w:val="none"/>
        </w:rPr>
        <w:t>ou</w:t>
      </w:r>
    </w:p>
    <w:p w14:paraId="088939F1" w14:textId="46BC1408" w:rsidR="0099671F" w:rsidRPr="002B15EF" w:rsidRDefault="0099671F" w:rsidP="009540A7">
      <w:pPr>
        <w:spacing w:after="240"/>
      </w:pPr>
      <w:r>
        <w:t>Thank you for your time today.</w:t>
      </w:r>
    </w:p>
    <w:sectPr w:rsidR="0099671F" w:rsidRPr="002B15EF" w:rsidSect="002A3DB8">
      <w:headerReference w:type="even" r:id="rId1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471C1" w14:textId="77777777" w:rsidR="006642DC" w:rsidRDefault="006642DC" w:rsidP="00F74957">
      <w:r>
        <w:separator/>
      </w:r>
    </w:p>
  </w:endnote>
  <w:endnote w:type="continuationSeparator" w:id="0">
    <w:p w14:paraId="265F4AD6" w14:textId="77777777" w:rsidR="006642DC" w:rsidRDefault="006642DC" w:rsidP="00F7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E4F18" w14:textId="77777777" w:rsidR="006642DC" w:rsidRDefault="006642DC" w:rsidP="00F74957">
      <w:r>
        <w:separator/>
      </w:r>
    </w:p>
  </w:footnote>
  <w:footnote w:type="continuationSeparator" w:id="0">
    <w:p w14:paraId="607CD7EF" w14:textId="77777777" w:rsidR="006642DC" w:rsidRDefault="006642DC" w:rsidP="00F74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4371670"/>
      <w:docPartObj>
        <w:docPartGallery w:val="Page Numbers (Top of Page)"/>
        <w:docPartUnique/>
      </w:docPartObj>
    </w:sdtPr>
    <w:sdtEndPr>
      <w:rPr>
        <w:rStyle w:val="PageNumber"/>
      </w:rPr>
    </w:sdtEndPr>
    <w:sdtContent>
      <w:p w14:paraId="42CCD8E6" w14:textId="59BF40EB" w:rsidR="00F74957" w:rsidRDefault="00F74957" w:rsidP="00F7495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F0828B" w14:textId="77777777" w:rsidR="00F74957" w:rsidRDefault="00F74957" w:rsidP="00F7495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0221348"/>
      <w:docPartObj>
        <w:docPartGallery w:val="Page Numbers (Top of Page)"/>
        <w:docPartUnique/>
      </w:docPartObj>
    </w:sdtPr>
    <w:sdtEndPr>
      <w:rPr>
        <w:rStyle w:val="PageNumber"/>
      </w:rPr>
    </w:sdtEndPr>
    <w:sdtContent>
      <w:p w14:paraId="1AD4A04E" w14:textId="59D24F08" w:rsidR="00F74957" w:rsidRDefault="00F74957" w:rsidP="00F7495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96F8D3" w14:textId="77777777" w:rsidR="00F74957" w:rsidRDefault="00F74957" w:rsidP="00F7495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54E2E"/>
    <w:multiLevelType w:val="hybridMultilevel"/>
    <w:tmpl w:val="EBF22E4E"/>
    <w:lvl w:ilvl="0" w:tplc="E076CC80">
      <w:start w:val="1"/>
      <w:numFmt w:val="bullet"/>
      <w:lvlText w:val="´"/>
      <w:lvlJc w:val="left"/>
      <w:pPr>
        <w:tabs>
          <w:tab w:val="num" w:pos="720"/>
        </w:tabs>
        <w:ind w:left="720" w:hanging="360"/>
      </w:pPr>
      <w:rPr>
        <w:rFonts w:ascii="Wingdings 3" w:hAnsi="Wingdings 3" w:hint="default"/>
      </w:rPr>
    </w:lvl>
    <w:lvl w:ilvl="1" w:tplc="BFB8659E" w:tentative="1">
      <w:start w:val="1"/>
      <w:numFmt w:val="bullet"/>
      <w:lvlText w:val="´"/>
      <w:lvlJc w:val="left"/>
      <w:pPr>
        <w:tabs>
          <w:tab w:val="num" w:pos="1440"/>
        </w:tabs>
        <w:ind w:left="1440" w:hanging="360"/>
      </w:pPr>
      <w:rPr>
        <w:rFonts w:ascii="Wingdings 3" w:hAnsi="Wingdings 3" w:hint="default"/>
      </w:rPr>
    </w:lvl>
    <w:lvl w:ilvl="2" w:tplc="E1284EEA" w:tentative="1">
      <w:start w:val="1"/>
      <w:numFmt w:val="bullet"/>
      <w:lvlText w:val="´"/>
      <w:lvlJc w:val="left"/>
      <w:pPr>
        <w:tabs>
          <w:tab w:val="num" w:pos="2160"/>
        </w:tabs>
        <w:ind w:left="2160" w:hanging="360"/>
      </w:pPr>
      <w:rPr>
        <w:rFonts w:ascii="Wingdings 3" w:hAnsi="Wingdings 3" w:hint="default"/>
      </w:rPr>
    </w:lvl>
    <w:lvl w:ilvl="3" w:tplc="DA5A42DA" w:tentative="1">
      <w:start w:val="1"/>
      <w:numFmt w:val="bullet"/>
      <w:lvlText w:val="´"/>
      <w:lvlJc w:val="left"/>
      <w:pPr>
        <w:tabs>
          <w:tab w:val="num" w:pos="2880"/>
        </w:tabs>
        <w:ind w:left="2880" w:hanging="360"/>
      </w:pPr>
      <w:rPr>
        <w:rFonts w:ascii="Wingdings 3" w:hAnsi="Wingdings 3" w:hint="default"/>
      </w:rPr>
    </w:lvl>
    <w:lvl w:ilvl="4" w:tplc="21DA22DA" w:tentative="1">
      <w:start w:val="1"/>
      <w:numFmt w:val="bullet"/>
      <w:lvlText w:val="´"/>
      <w:lvlJc w:val="left"/>
      <w:pPr>
        <w:tabs>
          <w:tab w:val="num" w:pos="3600"/>
        </w:tabs>
        <w:ind w:left="3600" w:hanging="360"/>
      </w:pPr>
      <w:rPr>
        <w:rFonts w:ascii="Wingdings 3" w:hAnsi="Wingdings 3" w:hint="default"/>
      </w:rPr>
    </w:lvl>
    <w:lvl w:ilvl="5" w:tplc="69DC7FA0" w:tentative="1">
      <w:start w:val="1"/>
      <w:numFmt w:val="bullet"/>
      <w:lvlText w:val="´"/>
      <w:lvlJc w:val="left"/>
      <w:pPr>
        <w:tabs>
          <w:tab w:val="num" w:pos="4320"/>
        </w:tabs>
        <w:ind w:left="4320" w:hanging="360"/>
      </w:pPr>
      <w:rPr>
        <w:rFonts w:ascii="Wingdings 3" w:hAnsi="Wingdings 3" w:hint="default"/>
      </w:rPr>
    </w:lvl>
    <w:lvl w:ilvl="6" w:tplc="C0BA1460" w:tentative="1">
      <w:start w:val="1"/>
      <w:numFmt w:val="bullet"/>
      <w:lvlText w:val="´"/>
      <w:lvlJc w:val="left"/>
      <w:pPr>
        <w:tabs>
          <w:tab w:val="num" w:pos="5040"/>
        </w:tabs>
        <w:ind w:left="5040" w:hanging="360"/>
      </w:pPr>
      <w:rPr>
        <w:rFonts w:ascii="Wingdings 3" w:hAnsi="Wingdings 3" w:hint="default"/>
      </w:rPr>
    </w:lvl>
    <w:lvl w:ilvl="7" w:tplc="E8A0F5D4" w:tentative="1">
      <w:start w:val="1"/>
      <w:numFmt w:val="bullet"/>
      <w:lvlText w:val="´"/>
      <w:lvlJc w:val="left"/>
      <w:pPr>
        <w:tabs>
          <w:tab w:val="num" w:pos="5760"/>
        </w:tabs>
        <w:ind w:left="5760" w:hanging="360"/>
      </w:pPr>
      <w:rPr>
        <w:rFonts w:ascii="Wingdings 3" w:hAnsi="Wingdings 3" w:hint="default"/>
      </w:rPr>
    </w:lvl>
    <w:lvl w:ilvl="8" w:tplc="75327D2E"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50685A8E"/>
    <w:multiLevelType w:val="hybridMultilevel"/>
    <w:tmpl w:val="6B24C334"/>
    <w:lvl w:ilvl="0" w:tplc="363E60F0">
      <w:start w:val="1"/>
      <w:numFmt w:val="bullet"/>
      <w:lvlText w:val="´"/>
      <w:lvlJc w:val="left"/>
      <w:pPr>
        <w:tabs>
          <w:tab w:val="num" w:pos="720"/>
        </w:tabs>
        <w:ind w:left="720" w:hanging="360"/>
      </w:pPr>
      <w:rPr>
        <w:rFonts w:ascii="Wingdings 3" w:hAnsi="Wingdings 3" w:hint="default"/>
      </w:rPr>
    </w:lvl>
    <w:lvl w:ilvl="1" w:tplc="3A727844" w:tentative="1">
      <w:start w:val="1"/>
      <w:numFmt w:val="bullet"/>
      <w:lvlText w:val="´"/>
      <w:lvlJc w:val="left"/>
      <w:pPr>
        <w:tabs>
          <w:tab w:val="num" w:pos="1440"/>
        </w:tabs>
        <w:ind w:left="1440" w:hanging="360"/>
      </w:pPr>
      <w:rPr>
        <w:rFonts w:ascii="Wingdings 3" w:hAnsi="Wingdings 3" w:hint="default"/>
      </w:rPr>
    </w:lvl>
    <w:lvl w:ilvl="2" w:tplc="68E81BFE" w:tentative="1">
      <w:start w:val="1"/>
      <w:numFmt w:val="bullet"/>
      <w:lvlText w:val="´"/>
      <w:lvlJc w:val="left"/>
      <w:pPr>
        <w:tabs>
          <w:tab w:val="num" w:pos="2160"/>
        </w:tabs>
        <w:ind w:left="2160" w:hanging="360"/>
      </w:pPr>
      <w:rPr>
        <w:rFonts w:ascii="Wingdings 3" w:hAnsi="Wingdings 3" w:hint="default"/>
      </w:rPr>
    </w:lvl>
    <w:lvl w:ilvl="3" w:tplc="26FE3E96" w:tentative="1">
      <w:start w:val="1"/>
      <w:numFmt w:val="bullet"/>
      <w:lvlText w:val="´"/>
      <w:lvlJc w:val="left"/>
      <w:pPr>
        <w:tabs>
          <w:tab w:val="num" w:pos="2880"/>
        </w:tabs>
        <w:ind w:left="2880" w:hanging="360"/>
      </w:pPr>
      <w:rPr>
        <w:rFonts w:ascii="Wingdings 3" w:hAnsi="Wingdings 3" w:hint="default"/>
      </w:rPr>
    </w:lvl>
    <w:lvl w:ilvl="4" w:tplc="69E62B56" w:tentative="1">
      <w:start w:val="1"/>
      <w:numFmt w:val="bullet"/>
      <w:lvlText w:val="´"/>
      <w:lvlJc w:val="left"/>
      <w:pPr>
        <w:tabs>
          <w:tab w:val="num" w:pos="3600"/>
        </w:tabs>
        <w:ind w:left="3600" w:hanging="360"/>
      </w:pPr>
      <w:rPr>
        <w:rFonts w:ascii="Wingdings 3" w:hAnsi="Wingdings 3" w:hint="default"/>
      </w:rPr>
    </w:lvl>
    <w:lvl w:ilvl="5" w:tplc="FBFA4112" w:tentative="1">
      <w:start w:val="1"/>
      <w:numFmt w:val="bullet"/>
      <w:lvlText w:val="´"/>
      <w:lvlJc w:val="left"/>
      <w:pPr>
        <w:tabs>
          <w:tab w:val="num" w:pos="4320"/>
        </w:tabs>
        <w:ind w:left="4320" w:hanging="360"/>
      </w:pPr>
      <w:rPr>
        <w:rFonts w:ascii="Wingdings 3" w:hAnsi="Wingdings 3" w:hint="default"/>
      </w:rPr>
    </w:lvl>
    <w:lvl w:ilvl="6" w:tplc="D3F611EA" w:tentative="1">
      <w:start w:val="1"/>
      <w:numFmt w:val="bullet"/>
      <w:lvlText w:val="´"/>
      <w:lvlJc w:val="left"/>
      <w:pPr>
        <w:tabs>
          <w:tab w:val="num" w:pos="5040"/>
        </w:tabs>
        <w:ind w:left="5040" w:hanging="360"/>
      </w:pPr>
      <w:rPr>
        <w:rFonts w:ascii="Wingdings 3" w:hAnsi="Wingdings 3" w:hint="default"/>
      </w:rPr>
    </w:lvl>
    <w:lvl w:ilvl="7" w:tplc="B0EA87FE" w:tentative="1">
      <w:start w:val="1"/>
      <w:numFmt w:val="bullet"/>
      <w:lvlText w:val="´"/>
      <w:lvlJc w:val="left"/>
      <w:pPr>
        <w:tabs>
          <w:tab w:val="num" w:pos="5760"/>
        </w:tabs>
        <w:ind w:left="5760" w:hanging="360"/>
      </w:pPr>
      <w:rPr>
        <w:rFonts w:ascii="Wingdings 3" w:hAnsi="Wingdings 3" w:hint="default"/>
      </w:rPr>
    </w:lvl>
    <w:lvl w:ilvl="8" w:tplc="BA9A59F2"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55BC567A"/>
    <w:multiLevelType w:val="hybridMultilevel"/>
    <w:tmpl w:val="9A4604AA"/>
    <w:lvl w:ilvl="0" w:tplc="442CD3DA">
      <w:start w:val="1"/>
      <w:numFmt w:val="bullet"/>
      <w:lvlText w:val="´"/>
      <w:lvlJc w:val="left"/>
      <w:pPr>
        <w:tabs>
          <w:tab w:val="num" w:pos="720"/>
        </w:tabs>
        <w:ind w:left="720" w:hanging="360"/>
      </w:pPr>
      <w:rPr>
        <w:rFonts w:ascii="Wingdings 3" w:hAnsi="Wingdings 3" w:hint="default"/>
      </w:rPr>
    </w:lvl>
    <w:lvl w:ilvl="1" w:tplc="12E8B984" w:tentative="1">
      <w:start w:val="1"/>
      <w:numFmt w:val="bullet"/>
      <w:lvlText w:val="´"/>
      <w:lvlJc w:val="left"/>
      <w:pPr>
        <w:tabs>
          <w:tab w:val="num" w:pos="1440"/>
        </w:tabs>
        <w:ind w:left="1440" w:hanging="360"/>
      </w:pPr>
      <w:rPr>
        <w:rFonts w:ascii="Wingdings 3" w:hAnsi="Wingdings 3" w:hint="default"/>
      </w:rPr>
    </w:lvl>
    <w:lvl w:ilvl="2" w:tplc="7AAED56A" w:tentative="1">
      <w:start w:val="1"/>
      <w:numFmt w:val="bullet"/>
      <w:lvlText w:val="´"/>
      <w:lvlJc w:val="left"/>
      <w:pPr>
        <w:tabs>
          <w:tab w:val="num" w:pos="2160"/>
        </w:tabs>
        <w:ind w:left="2160" w:hanging="360"/>
      </w:pPr>
      <w:rPr>
        <w:rFonts w:ascii="Wingdings 3" w:hAnsi="Wingdings 3" w:hint="default"/>
      </w:rPr>
    </w:lvl>
    <w:lvl w:ilvl="3" w:tplc="D9F05FC8" w:tentative="1">
      <w:start w:val="1"/>
      <w:numFmt w:val="bullet"/>
      <w:lvlText w:val="´"/>
      <w:lvlJc w:val="left"/>
      <w:pPr>
        <w:tabs>
          <w:tab w:val="num" w:pos="2880"/>
        </w:tabs>
        <w:ind w:left="2880" w:hanging="360"/>
      </w:pPr>
      <w:rPr>
        <w:rFonts w:ascii="Wingdings 3" w:hAnsi="Wingdings 3" w:hint="default"/>
      </w:rPr>
    </w:lvl>
    <w:lvl w:ilvl="4" w:tplc="E0BC27B2" w:tentative="1">
      <w:start w:val="1"/>
      <w:numFmt w:val="bullet"/>
      <w:lvlText w:val="´"/>
      <w:lvlJc w:val="left"/>
      <w:pPr>
        <w:tabs>
          <w:tab w:val="num" w:pos="3600"/>
        </w:tabs>
        <w:ind w:left="3600" w:hanging="360"/>
      </w:pPr>
      <w:rPr>
        <w:rFonts w:ascii="Wingdings 3" w:hAnsi="Wingdings 3" w:hint="default"/>
      </w:rPr>
    </w:lvl>
    <w:lvl w:ilvl="5" w:tplc="1B2264F0" w:tentative="1">
      <w:start w:val="1"/>
      <w:numFmt w:val="bullet"/>
      <w:lvlText w:val="´"/>
      <w:lvlJc w:val="left"/>
      <w:pPr>
        <w:tabs>
          <w:tab w:val="num" w:pos="4320"/>
        </w:tabs>
        <w:ind w:left="4320" w:hanging="360"/>
      </w:pPr>
      <w:rPr>
        <w:rFonts w:ascii="Wingdings 3" w:hAnsi="Wingdings 3" w:hint="default"/>
      </w:rPr>
    </w:lvl>
    <w:lvl w:ilvl="6" w:tplc="C0B68566" w:tentative="1">
      <w:start w:val="1"/>
      <w:numFmt w:val="bullet"/>
      <w:lvlText w:val="´"/>
      <w:lvlJc w:val="left"/>
      <w:pPr>
        <w:tabs>
          <w:tab w:val="num" w:pos="5040"/>
        </w:tabs>
        <w:ind w:left="5040" w:hanging="360"/>
      </w:pPr>
      <w:rPr>
        <w:rFonts w:ascii="Wingdings 3" w:hAnsi="Wingdings 3" w:hint="default"/>
      </w:rPr>
    </w:lvl>
    <w:lvl w:ilvl="7" w:tplc="2384EBDC" w:tentative="1">
      <w:start w:val="1"/>
      <w:numFmt w:val="bullet"/>
      <w:lvlText w:val="´"/>
      <w:lvlJc w:val="left"/>
      <w:pPr>
        <w:tabs>
          <w:tab w:val="num" w:pos="5760"/>
        </w:tabs>
        <w:ind w:left="5760" w:hanging="360"/>
      </w:pPr>
      <w:rPr>
        <w:rFonts w:ascii="Wingdings 3" w:hAnsi="Wingdings 3" w:hint="default"/>
      </w:rPr>
    </w:lvl>
    <w:lvl w:ilvl="8" w:tplc="00DC431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5FB4470F"/>
    <w:multiLevelType w:val="hybridMultilevel"/>
    <w:tmpl w:val="C0063A0E"/>
    <w:lvl w:ilvl="0" w:tplc="B33A62D0">
      <w:start w:val="1"/>
      <w:numFmt w:val="decimal"/>
      <w:lvlText w:val="%1."/>
      <w:lvlJc w:val="left"/>
      <w:pPr>
        <w:tabs>
          <w:tab w:val="num" w:pos="720"/>
        </w:tabs>
        <w:ind w:left="720" w:hanging="360"/>
      </w:pPr>
    </w:lvl>
    <w:lvl w:ilvl="1" w:tplc="6052A220">
      <w:start w:val="1"/>
      <w:numFmt w:val="lowerLetter"/>
      <w:lvlText w:val="%2)"/>
      <w:lvlJc w:val="left"/>
      <w:pPr>
        <w:tabs>
          <w:tab w:val="num" w:pos="1440"/>
        </w:tabs>
        <w:ind w:left="1440" w:hanging="360"/>
      </w:pPr>
    </w:lvl>
    <w:lvl w:ilvl="2" w:tplc="33E2E92C" w:tentative="1">
      <w:start w:val="1"/>
      <w:numFmt w:val="decimal"/>
      <w:lvlText w:val="%3."/>
      <w:lvlJc w:val="left"/>
      <w:pPr>
        <w:tabs>
          <w:tab w:val="num" w:pos="2160"/>
        </w:tabs>
        <w:ind w:left="2160" w:hanging="360"/>
      </w:pPr>
    </w:lvl>
    <w:lvl w:ilvl="3" w:tplc="D144AEC8" w:tentative="1">
      <w:start w:val="1"/>
      <w:numFmt w:val="decimal"/>
      <w:lvlText w:val="%4."/>
      <w:lvlJc w:val="left"/>
      <w:pPr>
        <w:tabs>
          <w:tab w:val="num" w:pos="2880"/>
        </w:tabs>
        <w:ind w:left="2880" w:hanging="360"/>
      </w:pPr>
    </w:lvl>
    <w:lvl w:ilvl="4" w:tplc="AD181C70" w:tentative="1">
      <w:start w:val="1"/>
      <w:numFmt w:val="decimal"/>
      <w:lvlText w:val="%5."/>
      <w:lvlJc w:val="left"/>
      <w:pPr>
        <w:tabs>
          <w:tab w:val="num" w:pos="3600"/>
        </w:tabs>
        <w:ind w:left="3600" w:hanging="360"/>
      </w:pPr>
    </w:lvl>
    <w:lvl w:ilvl="5" w:tplc="477825C8" w:tentative="1">
      <w:start w:val="1"/>
      <w:numFmt w:val="decimal"/>
      <w:lvlText w:val="%6."/>
      <w:lvlJc w:val="left"/>
      <w:pPr>
        <w:tabs>
          <w:tab w:val="num" w:pos="4320"/>
        </w:tabs>
        <w:ind w:left="4320" w:hanging="360"/>
      </w:pPr>
    </w:lvl>
    <w:lvl w:ilvl="6" w:tplc="D4488484" w:tentative="1">
      <w:start w:val="1"/>
      <w:numFmt w:val="decimal"/>
      <w:lvlText w:val="%7."/>
      <w:lvlJc w:val="left"/>
      <w:pPr>
        <w:tabs>
          <w:tab w:val="num" w:pos="5040"/>
        </w:tabs>
        <w:ind w:left="5040" w:hanging="360"/>
      </w:pPr>
    </w:lvl>
    <w:lvl w:ilvl="7" w:tplc="2A86C0BE" w:tentative="1">
      <w:start w:val="1"/>
      <w:numFmt w:val="decimal"/>
      <w:lvlText w:val="%8."/>
      <w:lvlJc w:val="left"/>
      <w:pPr>
        <w:tabs>
          <w:tab w:val="num" w:pos="5760"/>
        </w:tabs>
        <w:ind w:left="5760" w:hanging="360"/>
      </w:pPr>
    </w:lvl>
    <w:lvl w:ilvl="8" w:tplc="E7EE1C24"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43"/>
    <w:rsid w:val="00031C7C"/>
    <w:rsid w:val="00095D3F"/>
    <w:rsid w:val="000A102B"/>
    <w:rsid w:val="000C4873"/>
    <w:rsid w:val="00124A51"/>
    <w:rsid w:val="001C4791"/>
    <w:rsid w:val="00236569"/>
    <w:rsid w:val="00253B1A"/>
    <w:rsid w:val="002A3DB8"/>
    <w:rsid w:val="002A50BE"/>
    <w:rsid w:val="002B15EF"/>
    <w:rsid w:val="002B222D"/>
    <w:rsid w:val="002D0D39"/>
    <w:rsid w:val="002D0F33"/>
    <w:rsid w:val="002D1F81"/>
    <w:rsid w:val="002D64EC"/>
    <w:rsid w:val="002E06CF"/>
    <w:rsid w:val="002F42B6"/>
    <w:rsid w:val="00332147"/>
    <w:rsid w:val="00383F10"/>
    <w:rsid w:val="003A2802"/>
    <w:rsid w:val="003E3F9E"/>
    <w:rsid w:val="004055E4"/>
    <w:rsid w:val="004330D3"/>
    <w:rsid w:val="004555FE"/>
    <w:rsid w:val="00476CF3"/>
    <w:rsid w:val="004858A7"/>
    <w:rsid w:val="004A4337"/>
    <w:rsid w:val="004A631B"/>
    <w:rsid w:val="004C1E4C"/>
    <w:rsid w:val="004D08E2"/>
    <w:rsid w:val="00515AC4"/>
    <w:rsid w:val="0054446F"/>
    <w:rsid w:val="00562BA7"/>
    <w:rsid w:val="005A32A2"/>
    <w:rsid w:val="006104DB"/>
    <w:rsid w:val="006463C6"/>
    <w:rsid w:val="006642DC"/>
    <w:rsid w:val="006810CE"/>
    <w:rsid w:val="006960D9"/>
    <w:rsid w:val="006B1730"/>
    <w:rsid w:val="006B677F"/>
    <w:rsid w:val="00713CF2"/>
    <w:rsid w:val="00724255"/>
    <w:rsid w:val="00727356"/>
    <w:rsid w:val="0073757F"/>
    <w:rsid w:val="007615E6"/>
    <w:rsid w:val="00767CF9"/>
    <w:rsid w:val="00782A97"/>
    <w:rsid w:val="007A57FE"/>
    <w:rsid w:val="007D2FAC"/>
    <w:rsid w:val="007D42FE"/>
    <w:rsid w:val="007E2BC3"/>
    <w:rsid w:val="007E4893"/>
    <w:rsid w:val="008174E6"/>
    <w:rsid w:val="00841934"/>
    <w:rsid w:val="008567C7"/>
    <w:rsid w:val="00883473"/>
    <w:rsid w:val="00885491"/>
    <w:rsid w:val="00887868"/>
    <w:rsid w:val="008A2943"/>
    <w:rsid w:val="009510DE"/>
    <w:rsid w:val="009540A7"/>
    <w:rsid w:val="00966D0A"/>
    <w:rsid w:val="00967210"/>
    <w:rsid w:val="00982B95"/>
    <w:rsid w:val="0099671F"/>
    <w:rsid w:val="009D7382"/>
    <w:rsid w:val="009E464F"/>
    <w:rsid w:val="00A062AD"/>
    <w:rsid w:val="00A51B56"/>
    <w:rsid w:val="00A621CB"/>
    <w:rsid w:val="00A62C34"/>
    <w:rsid w:val="00A71C10"/>
    <w:rsid w:val="00AB504B"/>
    <w:rsid w:val="00AF480C"/>
    <w:rsid w:val="00B02ED9"/>
    <w:rsid w:val="00B178F2"/>
    <w:rsid w:val="00B54747"/>
    <w:rsid w:val="00B61572"/>
    <w:rsid w:val="00B86CA1"/>
    <w:rsid w:val="00BB42EB"/>
    <w:rsid w:val="00BC09A9"/>
    <w:rsid w:val="00BC61F5"/>
    <w:rsid w:val="00C4152F"/>
    <w:rsid w:val="00C65B63"/>
    <w:rsid w:val="00C80716"/>
    <w:rsid w:val="00CA01C9"/>
    <w:rsid w:val="00CA45BD"/>
    <w:rsid w:val="00D16946"/>
    <w:rsid w:val="00D27B1C"/>
    <w:rsid w:val="00D475FA"/>
    <w:rsid w:val="00DD0AB7"/>
    <w:rsid w:val="00DE7987"/>
    <w:rsid w:val="00E23D4C"/>
    <w:rsid w:val="00E2704F"/>
    <w:rsid w:val="00E27F25"/>
    <w:rsid w:val="00E42843"/>
    <w:rsid w:val="00E9329B"/>
    <w:rsid w:val="00EC7B51"/>
    <w:rsid w:val="00EE69BB"/>
    <w:rsid w:val="00EF42B1"/>
    <w:rsid w:val="00F01FA0"/>
    <w:rsid w:val="00F12B19"/>
    <w:rsid w:val="00F4144F"/>
    <w:rsid w:val="00F70345"/>
    <w:rsid w:val="00F74957"/>
    <w:rsid w:val="00F9127E"/>
    <w:rsid w:val="00FA5143"/>
    <w:rsid w:val="00FC7DB7"/>
    <w:rsid w:val="00FD2494"/>
    <w:rsid w:val="00FF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9222"/>
  <w15:chartTrackingRefBased/>
  <w15:docId w15:val="{41F9DAEA-E3AC-8942-B754-F9CEC551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957"/>
  </w:style>
  <w:style w:type="paragraph" w:styleId="Heading1">
    <w:name w:val="heading 1"/>
    <w:basedOn w:val="Normal"/>
    <w:next w:val="Normal"/>
    <w:link w:val="Heading1Char"/>
    <w:uiPriority w:val="9"/>
    <w:qFormat/>
    <w:rsid w:val="009540A7"/>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9540A7"/>
    <w:pPr>
      <w:keepNext/>
      <w:keepLines/>
      <w:spacing w:before="4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5D3F"/>
    <w:rPr>
      <w:color w:val="auto"/>
      <w:u w:val="single"/>
    </w:rPr>
  </w:style>
  <w:style w:type="character" w:customStyle="1" w:styleId="Heading1Char">
    <w:name w:val="Heading 1 Char"/>
    <w:basedOn w:val="DefaultParagraphFont"/>
    <w:link w:val="Heading1"/>
    <w:uiPriority w:val="9"/>
    <w:rsid w:val="009540A7"/>
    <w:rPr>
      <w:rFonts w:eastAsiaTheme="majorEastAsia" w:cstheme="majorBidi"/>
      <w:b/>
      <w:sz w:val="32"/>
      <w:szCs w:val="32"/>
    </w:rPr>
  </w:style>
  <w:style w:type="character" w:customStyle="1" w:styleId="Heading2Char">
    <w:name w:val="Heading 2 Char"/>
    <w:basedOn w:val="DefaultParagraphFont"/>
    <w:link w:val="Heading2"/>
    <w:uiPriority w:val="9"/>
    <w:rsid w:val="009540A7"/>
    <w:rPr>
      <w:rFonts w:eastAsiaTheme="majorEastAsia" w:cstheme="majorBidi"/>
      <w:b/>
      <w:sz w:val="26"/>
      <w:szCs w:val="26"/>
    </w:rPr>
  </w:style>
  <w:style w:type="paragraph" w:styleId="Header">
    <w:name w:val="header"/>
    <w:basedOn w:val="Normal"/>
    <w:link w:val="HeaderChar"/>
    <w:uiPriority w:val="99"/>
    <w:unhideWhenUsed/>
    <w:rsid w:val="00F74957"/>
    <w:pPr>
      <w:tabs>
        <w:tab w:val="center" w:pos="4680"/>
        <w:tab w:val="right" w:pos="9360"/>
      </w:tabs>
    </w:pPr>
  </w:style>
  <w:style w:type="character" w:customStyle="1" w:styleId="HeaderChar">
    <w:name w:val="Header Char"/>
    <w:basedOn w:val="DefaultParagraphFont"/>
    <w:link w:val="Header"/>
    <w:uiPriority w:val="99"/>
    <w:rsid w:val="00F74957"/>
  </w:style>
  <w:style w:type="character" w:styleId="PageNumber">
    <w:name w:val="page number"/>
    <w:basedOn w:val="DefaultParagraphFont"/>
    <w:uiPriority w:val="99"/>
    <w:semiHidden/>
    <w:unhideWhenUsed/>
    <w:rsid w:val="00F74957"/>
  </w:style>
  <w:style w:type="paragraph" w:styleId="Revision">
    <w:name w:val="Revision"/>
    <w:hidden/>
    <w:uiPriority w:val="99"/>
    <w:semiHidden/>
    <w:rsid w:val="00F74957"/>
  </w:style>
  <w:style w:type="character" w:styleId="CommentReference">
    <w:name w:val="annotation reference"/>
    <w:basedOn w:val="DefaultParagraphFont"/>
    <w:uiPriority w:val="99"/>
    <w:semiHidden/>
    <w:unhideWhenUsed/>
    <w:rsid w:val="007615E6"/>
    <w:rPr>
      <w:sz w:val="16"/>
      <w:szCs w:val="16"/>
    </w:rPr>
  </w:style>
  <w:style w:type="paragraph" w:styleId="CommentText">
    <w:name w:val="annotation text"/>
    <w:basedOn w:val="Normal"/>
    <w:link w:val="CommentTextChar"/>
    <w:uiPriority w:val="99"/>
    <w:semiHidden/>
    <w:unhideWhenUsed/>
    <w:rsid w:val="007615E6"/>
    <w:rPr>
      <w:sz w:val="20"/>
      <w:szCs w:val="20"/>
    </w:rPr>
  </w:style>
  <w:style w:type="character" w:customStyle="1" w:styleId="CommentTextChar">
    <w:name w:val="Comment Text Char"/>
    <w:basedOn w:val="DefaultParagraphFont"/>
    <w:link w:val="CommentText"/>
    <w:uiPriority w:val="99"/>
    <w:semiHidden/>
    <w:rsid w:val="007615E6"/>
    <w:rPr>
      <w:sz w:val="20"/>
      <w:szCs w:val="20"/>
    </w:rPr>
  </w:style>
  <w:style w:type="paragraph" w:styleId="CommentSubject">
    <w:name w:val="annotation subject"/>
    <w:basedOn w:val="CommentText"/>
    <w:next w:val="CommentText"/>
    <w:link w:val="CommentSubjectChar"/>
    <w:uiPriority w:val="99"/>
    <w:semiHidden/>
    <w:unhideWhenUsed/>
    <w:rsid w:val="007615E6"/>
    <w:rPr>
      <w:b/>
      <w:bCs/>
    </w:rPr>
  </w:style>
  <w:style w:type="character" w:customStyle="1" w:styleId="CommentSubjectChar">
    <w:name w:val="Comment Subject Char"/>
    <w:basedOn w:val="CommentTextChar"/>
    <w:link w:val="CommentSubject"/>
    <w:uiPriority w:val="99"/>
    <w:semiHidden/>
    <w:rsid w:val="007615E6"/>
    <w:rPr>
      <w:b/>
      <w:bCs/>
      <w:sz w:val="20"/>
      <w:szCs w:val="20"/>
    </w:rPr>
  </w:style>
  <w:style w:type="character" w:styleId="UnresolvedMention">
    <w:name w:val="Unresolved Mention"/>
    <w:basedOn w:val="DefaultParagraphFont"/>
    <w:uiPriority w:val="99"/>
    <w:semiHidden/>
    <w:unhideWhenUsed/>
    <w:rsid w:val="002B15EF"/>
    <w:rPr>
      <w:color w:val="605E5C"/>
      <w:shd w:val="clear" w:color="auto" w:fill="E1DFDD"/>
    </w:rPr>
  </w:style>
  <w:style w:type="character" w:styleId="FollowedHyperlink">
    <w:name w:val="FollowedHyperlink"/>
    <w:basedOn w:val="DefaultParagraphFont"/>
    <w:uiPriority w:val="99"/>
    <w:semiHidden/>
    <w:unhideWhenUsed/>
    <w:rsid w:val="00F912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179">
      <w:bodyDiv w:val="1"/>
      <w:marLeft w:val="0"/>
      <w:marRight w:val="0"/>
      <w:marTop w:val="0"/>
      <w:marBottom w:val="0"/>
      <w:divBdr>
        <w:top w:val="none" w:sz="0" w:space="0" w:color="auto"/>
        <w:left w:val="none" w:sz="0" w:space="0" w:color="auto"/>
        <w:bottom w:val="none" w:sz="0" w:space="0" w:color="auto"/>
        <w:right w:val="none" w:sz="0" w:space="0" w:color="auto"/>
      </w:divBdr>
    </w:div>
    <w:div w:id="110977330">
      <w:bodyDiv w:val="1"/>
      <w:marLeft w:val="0"/>
      <w:marRight w:val="0"/>
      <w:marTop w:val="0"/>
      <w:marBottom w:val="0"/>
      <w:divBdr>
        <w:top w:val="none" w:sz="0" w:space="0" w:color="auto"/>
        <w:left w:val="none" w:sz="0" w:space="0" w:color="auto"/>
        <w:bottom w:val="none" w:sz="0" w:space="0" w:color="auto"/>
        <w:right w:val="none" w:sz="0" w:space="0" w:color="auto"/>
      </w:divBdr>
      <w:divsChild>
        <w:div w:id="1225605890">
          <w:marLeft w:val="547"/>
          <w:marRight w:val="0"/>
          <w:marTop w:val="200"/>
          <w:marBottom w:val="0"/>
          <w:divBdr>
            <w:top w:val="none" w:sz="0" w:space="0" w:color="auto"/>
            <w:left w:val="none" w:sz="0" w:space="0" w:color="auto"/>
            <w:bottom w:val="none" w:sz="0" w:space="0" w:color="auto"/>
            <w:right w:val="none" w:sz="0" w:space="0" w:color="auto"/>
          </w:divBdr>
        </w:div>
        <w:div w:id="493957686">
          <w:marLeft w:val="547"/>
          <w:marRight w:val="0"/>
          <w:marTop w:val="200"/>
          <w:marBottom w:val="0"/>
          <w:divBdr>
            <w:top w:val="none" w:sz="0" w:space="0" w:color="auto"/>
            <w:left w:val="none" w:sz="0" w:space="0" w:color="auto"/>
            <w:bottom w:val="none" w:sz="0" w:space="0" w:color="auto"/>
            <w:right w:val="none" w:sz="0" w:space="0" w:color="auto"/>
          </w:divBdr>
        </w:div>
        <w:div w:id="565728454">
          <w:marLeft w:val="547"/>
          <w:marRight w:val="0"/>
          <w:marTop w:val="200"/>
          <w:marBottom w:val="0"/>
          <w:divBdr>
            <w:top w:val="none" w:sz="0" w:space="0" w:color="auto"/>
            <w:left w:val="none" w:sz="0" w:space="0" w:color="auto"/>
            <w:bottom w:val="none" w:sz="0" w:space="0" w:color="auto"/>
            <w:right w:val="none" w:sz="0" w:space="0" w:color="auto"/>
          </w:divBdr>
        </w:div>
        <w:div w:id="225579384">
          <w:marLeft w:val="547"/>
          <w:marRight w:val="0"/>
          <w:marTop w:val="200"/>
          <w:marBottom w:val="0"/>
          <w:divBdr>
            <w:top w:val="none" w:sz="0" w:space="0" w:color="auto"/>
            <w:left w:val="none" w:sz="0" w:space="0" w:color="auto"/>
            <w:bottom w:val="none" w:sz="0" w:space="0" w:color="auto"/>
            <w:right w:val="none" w:sz="0" w:space="0" w:color="auto"/>
          </w:divBdr>
        </w:div>
        <w:div w:id="778110923">
          <w:marLeft w:val="547"/>
          <w:marRight w:val="0"/>
          <w:marTop w:val="200"/>
          <w:marBottom w:val="0"/>
          <w:divBdr>
            <w:top w:val="none" w:sz="0" w:space="0" w:color="auto"/>
            <w:left w:val="none" w:sz="0" w:space="0" w:color="auto"/>
            <w:bottom w:val="none" w:sz="0" w:space="0" w:color="auto"/>
            <w:right w:val="none" w:sz="0" w:space="0" w:color="auto"/>
          </w:divBdr>
        </w:div>
        <w:div w:id="424543382">
          <w:marLeft w:val="547"/>
          <w:marRight w:val="0"/>
          <w:marTop w:val="200"/>
          <w:marBottom w:val="0"/>
          <w:divBdr>
            <w:top w:val="none" w:sz="0" w:space="0" w:color="auto"/>
            <w:left w:val="none" w:sz="0" w:space="0" w:color="auto"/>
            <w:bottom w:val="none" w:sz="0" w:space="0" w:color="auto"/>
            <w:right w:val="none" w:sz="0" w:space="0" w:color="auto"/>
          </w:divBdr>
        </w:div>
      </w:divsChild>
    </w:div>
    <w:div w:id="267155532">
      <w:bodyDiv w:val="1"/>
      <w:marLeft w:val="0"/>
      <w:marRight w:val="0"/>
      <w:marTop w:val="0"/>
      <w:marBottom w:val="0"/>
      <w:divBdr>
        <w:top w:val="none" w:sz="0" w:space="0" w:color="auto"/>
        <w:left w:val="none" w:sz="0" w:space="0" w:color="auto"/>
        <w:bottom w:val="none" w:sz="0" w:space="0" w:color="auto"/>
        <w:right w:val="none" w:sz="0" w:space="0" w:color="auto"/>
      </w:divBdr>
    </w:div>
    <w:div w:id="286355631">
      <w:bodyDiv w:val="1"/>
      <w:marLeft w:val="0"/>
      <w:marRight w:val="0"/>
      <w:marTop w:val="0"/>
      <w:marBottom w:val="0"/>
      <w:divBdr>
        <w:top w:val="none" w:sz="0" w:space="0" w:color="auto"/>
        <w:left w:val="none" w:sz="0" w:space="0" w:color="auto"/>
        <w:bottom w:val="none" w:sz="0" w:space="0" w:color="auto"/>
        <w:right w:val="none" w:sz="0" w:space="0" w:color="auto"/>
      </w:divBdr>
    </w:div>
    <w:div w:id="316883431">
      <w:bodyDiv w:val="1"/>
      <w:marLeft w:val="0"/>
      <w:marRight w:val="0"/>
      <w:marTop w:val="0"/>
      <w:marBottom w:val="0"/>
      <w:divBdr>
        <w:top w:val="none" w:sz="0" w:space="0" w:color="auto"/>
        <w:left w:val="none" w:sz="0" w:space="0" w:color="auto"/>
        <w:bottom w:val="none" w:sz="0" w:space="0" w:color="auto"/>
        <w:right w:val="none" w:sz="0" w:space="0" w:color="auto"/>
      </w:divBdr>
    </w:div>
    <w:div w:id="379939566">
      <w:bodyDiv w:val="1"/>
      <w:marLeft w:val="0"/>
      <w:marRight w:val="0"/>
      <w:marTop w:val="0"/>
      <w:marBottom w:val="0"/>
      <w:divBdr>
        <w:top w:val="none" w:sz="0" w:space="0" w:color="auto"/>
        <w:left w:val="none" w:sz="0" w:space="0" w:color="auto"/>
        <w:bottom w:val="none" w:sz="0" w:space="0" w:color="auto"/>
        <w:right w:val="none" w:sz="0" w:space="0" w:color="auto"/>
      </w:divBdr>
      <w:divsChild>
        <w:div w:id="1437864121">
          <w:marLeft w:val="547"/>
          <w:marRight w:val="0"/>
          <w:marTop w:val="200"/>
          <w:marBottom w:val="0"/>
          <w:divBdr>
            <w:top w:val="none" w:sz="0" w:space="0" w:color="auto"/>
            <w:left w:val="none" w:sz="0" w:space="0" w:color="auto"/>
            <w:bottom w:val="none" w:sz="0" w:space="0" w:color="auto"/>
            <w:right w:val="none" w:sz="0" w:space="0" w:color="auto"/>
          </w:divBdr>
        </w:div>
      </w:divsChild>
    </w:div>
    <w:div w:id="420873898">
      <w:bodyDiv w:val="1"/>
      <w:marLeft w:val="0"/>
      <w:marRight w:val="0"/>
      <w:marTop w:val="0"/>
      <w:marBottom w:val="0"/>
      <w:divBdr>
        <w:top w:val="none" w:sz="0" w:space="0" w:color="auto"/>
        <w:left w:val="none" w:sz="0" w:space="0" w:color="auto"/>
        <w:bottom w:val="none" w:sz="0" w:space="0" w:color="auto"/>
        <w:right w:val="none" w:sz="0" w:space="0" w:color="auto"/>
      </w:divBdr>
    </w:div>
    <w:div w:id="658726564">
      <w:bodyDiv w:val="1"/>
      <w:marLeft w:val="0"/>
      <w:marRight w:val="0"/>
      <w:marTop w:val="0"/>
      <w:marBottom w:val="0"/>
      <w:divBdr>
        <w:top w:val="none" w:sz="0" w:space="0" w:color="auto"/>
        <w:left w:val="none" w:sz="0" w:space="0" w:color="auto"/>
        <w:bottom w:val="none" w:sz="0" w:space="0" w:color="auto"/>
        <w:right w:val="none" w:sz="0" w:space="0" w:color="auto"/>
      </w:divBdr>
    </w:div>
    <w:div w:id="666859206">
      <w:bodyDiv w:val="1"/>
      <w:marLeft w:val="0"/>
      <w:marRight w:val="0"/>
      <w:marTop w:val="0"/>
      <w:marBottom w:val="0"/>
      <w:divBdr>
        <w:top w:val="none" w:sz="0" w:space="0" w:color="auto"/>
        <w:left w:val="none" w:sz="0" w:space="0" w:color="auto"/>
        <w:bottom w:val="none" w:sz="0" w:space="0" w:color="auto"/>
        <w:right w:val="none" w:sz="0" w:space="0" w:color="auto"/>
      </w:divBdr>
    </w:div>
    <w:div w:id="736051149">
      <w:bodyDiv w:val="1"/>
      <w:marLeft w:val="0"/>
      <w:marRight w:val="0"/>
      <w:marTop w:val="0"/>
      <w:marBottom w:val="0"/>
      <w:divBdr>
        <w:top w:val="none" w:sz="0" w:space="0" w:color="auto"/>
        <w:left w:val="none" w:sz="0" w:space="0" w:color="auto"/>
        <w:bottom w:val="none" w:sz="0" w:space="0" w:color="auto"/>
        <w:right w:val="none" w:sz="0" w:space="0" w:color="auto"/>
      </w:divBdr>
      <w:divsChild>
        <w:div w:id="786125060">
          <w:marLeft w:val="1800"/>
          <w:marRight w:val="0"/>
          <w:marTop w:val="200"/>
          <w:marBottom w:val="0"/>
          <w:divBdr>
            <w:top w:val="none" w:sz="0" w:space="0" w:color="auto"/>
            <w:left w:val="none" w:sz="0" w:space="0" w:color="auto"/>
            <w:bottom w:val="none" w:sz="0" w:space="0" w:color="auto"/>
            <w:right w:val="none" w:sz="0" w:space="0" w:color="auto"/>
          </w:divBdr>
        </w:div>
      </w:divsChild>
    </w:div>
    <w:div w:id="753016542">
      <w:bodyDiv w:val="1"/>
      <w:marLeft w:val="0"/>
      <w:marRight w:val="0"/>
      <w:marTop w:val="0"/>
      <w:marBottom w:val="0"/>
      <w:divBdr>
        <w:top w:val="none" w:sz="0" w:space="0" w:color="auto"/>
        <w:left w:val="none" w:sz="0" w:space="0" w:color="auto"/>
        <w:bottom w:val="none" w:sz="0" w:space="0" w:color="auto"/>
        <w:right w:val="none" w:sz="0" w:space="0" w:color="auto"/>
      </w:divBdr>
    </w:div>
    <w:div w:id="829754133">
      <w:bodyDiv w:val="1"/>
      <w:marLeft w:val="0"/>
      <w:marRight w:val="0"/>
      <w:marTop w:val="0"/>
      <w:marBottom w:val="0"/>
      <w:divBdr>
        <w:top w:val="none" w:sz="0" w:space="0" w:color="auto"/>
        <w:left w:val="none" w:sz="0" w:space="0" w:color="auto"/>
        <w:bottom w:val="none" w:sz="0" w:space="0" w:color="auto"/>
        <w:right w:val="none" w:sz="0" w:space="0" w:color="auto"/>
      </w:divBdr>
    </w:div>
    <w:div w:id="878199700">
      <w:bodyDiv w:val="1"/>
      <w:marLeft w:val="0"/>
      <w:marRight w:val="0"/>
      <w:marTop w:val="0"/>
      <w:marBottom w:val="0"/>
      <w:divBdr>
        <w:top w:val="none" w:sz="0" w:space="0" w:color="auto"/>
        <w:left w:val="none" w:sz="0" w:space="0" w:color="auto"/>
        <w:bottom w:val="none" w:sz="0" w:space="0" w:color="auto"/>
        <w:right w:val="none" w:sz="0" w:space="0" w:color="auto"/>
      </w:divBdr>
      <w:divsChild>
        <w:div w:id="1573927698">
          <w:marLeft w:val="547"/>
          <w:marRight w:val="0"/>
          <w:marTop w:val="200"/>
          <w:marBottom w:val="0"/>
          <w:divBdr>
            <w:top w:val="none" w:sz="0" w:space="0" w:color="auto"/>
            <w:left w:val="none" w:sz="0" w:space="0" w:color="auto"/>
            <w:bottom w:val="none" w:sz="0" w:space="0" w:color="auto"/>
            <w:right w:val="none" w:sz="0" w:space="0" w:color="auto"/>
          </w:divBdr>
        </w:div>
      </w:divsChild>
    </w:div>
    <w:div w:id="895356794">
      <w:bodyDiv w:val="1"/>
      <w:marLeft w:val="0"/>
      <w:marRight w:val="0"/>
      <w:marTop w:val="0"/>
      <w:marBottom w:val="0"/>
      <w:divBdr>
        <w:top w:val="none" w:sz="0" w:space="0" w:color="auto"/>
        <w:left w:val="none" w:sz="0" w:space="0" w:color="auto"/>
        <w:bottom w:val="none" w:sz="0" w:space="0" w:color="auto"/>
        <w:right w:val="none" w:sz="0" w:space="0" w:color="auto"/>
      </w:divBdr>
      <w:divsChild>
        <w:div w:id="2137747175">
          <w:marLeft w:val="547"/>
          <w:marRight w:val="0"/>
          <w:marTop w:val="200"/>
          <w:marBottom w:val="0"/>
          <w:divBdr>
            <w:top w:val="none" w:sz="0" w:space="0" w:color="auto"/>
            <w:left w:val="none" w:sz="0" w:space="0" w:color="auto"/>
            <w:bottom w:val="none" w:sz="0" w:space="0" w:color="auto"/>
            <w:right w:val="none" w:sz="0" w:space="0" w:color="auto"/>
          </w:divBdr>
        </w:div>
      </w:divsChild>
    </w:div>
    <w:div w:id="973028885">
      <w:bodyDiv w:val="1"/>
      <w:marLeft w:val="0"/>
      <w:marRight w:val="0"/>
      <w:marTop w:val="0"/>
      <w:marBottom w:val="0"/>
      <w:divBdr>
        <w:top w:val="none" w:sz="0" w:space="0" w:color="auto"/>
        <w:left w:val="none" w:sz="0" w:space="0" w:color="auto"/>
        <w:bottom w:val="none" w:sz="0" w:space="0" w:color="auto"/>
        <w:right w:val="none" w:sz="0" w:space="0" w:color="auto"/>
      </w:divBdr>
    </w:div>
    <w:div w:id="1028680397">
      <w:bodyDiv w:val="1"/>
      <w:marLeft w:val="0"/>
      <w:marRight w:val="0"/>
      <w:marTop w:val="0"/>
      <w:marBottom w:val="0"/>
      <w:divBdr>
        <w:top w:val="none" w:sz="0" w:space="0" w:color="auto"/>
        <w:left w:val="none" w:sz="0" w:space="0" w:color="auto"/>
        <w:bottom w:val="none" w:sz="0" w:space="0" w:color="auto"/>
        <w:right w:val="none" w:sz="0" w:space="0" w:color="auto"/>
      </w:divBdr>
    </w:div>
    <w:div w:id="1122650165">
      <w:bodyDiv w:val="1"/>
      <w:marLeft w:val="0"/>
      <w:marRight w:val="0"/>
      <w:marTop w:val="0"/>
      <w:marBottom w:val="0"/>
      <w:divBdr>
        <w:top w:val="none" w:sz="0" w:space="0" w:color="auto"/>
        <w:left w:val="none" w:sz="0" w:space="0" w:color="auto"/>
        <w:bottom w:val="none" w:sz="0" w:space="0" w:color="auto"/>
        <w:right w:val="none" w:sz="0" w:space="0" w:color="auto"/>
      </w:divBdr>
    </w:div>
    <w:div w:id="1267736929">
      <w:bodyDiv w:val="1"/>
      <w:marLeft w:val="0"/>
      <w:marRight w:val="0"/>
      <w:marTop w:val="0"/>
      <w:marBottom w:val="0"/>
      <w:divBdr>
        <w:top w:val="none" w:sz="0" w:space="0" w:color="auto"/>
        <w:left w:val="none" w:sz="0" w:space="0" w:color="auto"/>
        <w:bottom w:val="none" w:sz="0" w:space="0" w:color="auto"/>
        <w:right w:val="none" w:sz="0" w:space="0" w:color="auto"/>
      </w:divBdr>
    </w:div>
    <w:div w:id="1301304883">
      <w:bodyDiv w:val="1"/>
      <w:marLeft w:val="0"/>
      <w:marRight w:val="0"/>
      <w:marTop w:val="0"/>
      <w:marBottom w:val="0"/>
      <w:divBdr>
        <w:top w:val="none" w:sz="0" w:space="0" w:color="auto"/>
        <w:left w:val="none" w:sz="0" w:space="0" w:color="auto"/>
        <w:bottom w:val="none" w:sz="0" w:space="0" w:color="auto"/>
        <w:right w:val="none" w:sz="0" w:space="0" w:color="auto"/>
      </w:divBdr>
      <w:divsChild>
        <w:div w:id="682899518">
          <w:marLeft w:val="547"/>
          <w:marRight w:val="0"/>
          <w:marTop w:val="200"/>
          <w:marBottom w:val="0"/>
          <w:divBdr>
            <w:top w:val="none" w:sz="0" w:space="0" w:color="auto"/>
            <w:left w:val="none" w:sz="0" w:space="0" w:color="auto"/>
            <w:bottom w:val="none" w:sz="0" w:space="0" w:color="auto"/>
            <w:right w:val="none" w:sz="0" w:space="0" w:color="auto"/>
          </w:divBdr>
        </w:div>
        <w:div w:id="326633986">
          <w:marLeft w:val="547"/>
          <w:marRight w:val="0"/>
          <w:marTop w:val="200"/>
          <w:marBottom w:val="0"/>
          <w:divBdr>
            <w:top w:val="none" w:sz="0" w:space="0" w:color="auto"/>
            <w:left w:val="none" w:sz="0" w:space="0" w:color="auto"/>
            <w:bottom w:val="none" w:sz="0" w:space="0" w:color="auto"/>
            <w:right w:val="none" w:sz="0" w:space="0" w:color="auto"/>
          </w:divBdr>
        </w:div>
        <w:div w:id="1677612465">
          <w:marLeft w:val="1267"/>
          <w:marRight w:val="0"/>
          <w:marTop w:val="200"/>
          <w:marBottom w:val="0"/>
          <w:divBdr>
            <w:top w:val="none" w:sz="0" w:space="0" w:color="auto"/>
            <w:left w:val="none" w:sz="0" w:space="0" w:color="auto"/>
            <w:bottom w:val="none" w:sz="0" w:space="0" w:color="auto"/>
            <w:right w:val="none" w:sz="0" w:space="0" w:color="auto"/>
          </w:divBdr>
        </w:div>
        <w:div w:id="1341854330">
          <w:marLeft w:val="547"/>
          <w:marRight w:val="0"/>
          <w:marTop w:val="200"/>
          <w:marBottom w:val="0"/>
          <w:divBdr>
            <w:top w:val="none" w:sz="0" w:space="0" w:color="auto"/>
            <w:left w:val="none" w:sz="0" w:space="0" w:color="auto"/>
            <w:bottom w:val="none" w:sz="0" w:space="0" w:color="auto"/>
            <w:right w:val="none" w:sz="0" w:space="0" w:color="auto"/>
          </w:divBdr>
        </w:div>
      </w:divsChild>
    </w:div>
    <w:div w:id="1338580561">
      <w:bodyDiv w:val="1"/>
      <w:marLeft w:val="0"/>
      <w:marRight w:val="0"/>
      <w:marTop w:val="0"/>
      <w:marBottom w:val="0"/>
      <w:divBdr>
        <w:top w:val="none" w:sz="0" w:space="0" w:color="auto"/>
        <w:left w:val="none" w:sz="0" w:space="0" w:color="auto"/>
        <w:bottom w:val="none" w:sz="0" w:space="0" w:color="auto"/>
        <w:right w:val="none" w:sz="0" w:space="0" w:color="auto"/>
      </w:divBdr>
      <w:divsChild>
        <w:div w:id="1564021713">
          <w:marLeft w:val="0"/>
          <w:marRight w:val="0"/>
          <w:marTop w:val="200"/>
          <w:marBottom w:val="0"/>
          <w:divBdr>
            <w:top w:val="none" w:sz="0" w:space="0" w:color="auto"/>
            <w:left w:val="none" w:sz="0" w:space="0" w:color="auto"/>
            <w:bottom w:val="none" w:sz="0" w:space="0" w:color="auto"/>
            <w:right w:val="none" w:sz="0" w:space="0" w:color="auto"/>
          </w:divBdr>
        </w:div>
      </w:divsChild>
    </w:div>
    <w:div w:id="1344481051">
      <w:bodyDiv w:val="1"/>
      <w:marLeft w:val="0"/>
      <w:marRight w:val="0"/>
      <w:marTop w:val="0"/>
      <w:marBottom w:val="0"/>
      <w:divBdr>
        <w:top w:val="none" w:sz="0" w:space="0" w:color="auto"/>
        <w:left w:val="none" w:sz="0" w:space="0" w:color="auto"/>
        <w:bottom w:val="none" w:sz="0" w:space="0" w:color="auto"/>
        <w:right w:val="none" w:sz="0" w:space="0" w:color="auto"/>
      </w:divBdr>
      <w:divsChild>
        <w:div w:id="1969161792">
          <w:marLeft w:val="0"/>
          <w:marRight w:val="0"/>
          <w:marTop w:val="200"/>
          <w:marBottom w:val="0"/>
          <w:divBdr>
            <w:top w:val="none" w:sz="0" w:space="0" w:color="auto"/>
            <w:left w:val="none" w:sz="0" w:space="0" w:color="auto"/>
            <w:bottom w:val="none" w:sz="0" w:space="0" w:color="auto"/>
            <w:right w:val="none" w:sz="0" w:space="0" w:color="auto"/>
          </w:divBdr>
        </w:div>
      </w:divsChild>
    </w:div>
    <w:div w:id="1374109558">
      <w:bodyDiv w:val="1"/>
      <w:marLeft w:val="0"/>
      <w:marRight w:val="0"/>
      <w:marTop w:val="0"/>
      <w:marBottom w:val="0"/>
      <w:divBdr>
        <w:top w:val="none" w:sz="0" w:space="0" w:color="auto"/>
        <w:left w:val="none" w:sz="0" w:space="0" w:color="auto"/>
        <w:bottom w:val="none" w:sz="0" w:space="0" w:color="auto"/>
        <w:right w:val="none" w:sz="0" w:space="0" w:color="auto"/>
      </w:divBdr>
      <w:divsChild>
        <w:div w:id="1697806637">
          <w:marLeft w:val="1166"/>
          <w:marRight w:val="0"/>
          <w:marTop w:val="200"/>
          <w:marBottom w:val="0"/>
          <w:divBdr>
            <w:top w:val="none" w:sz="0" w:space="0" w:color="auto"/>
            <w:left w:val="none" w:sz="0" w:space="0" w:color="auto"/>
            <w:bottom w:val="none" w:sz="0" w:space="0" w:color="auto"/>
            <w:right w:val="none" w:sz="0" w:space="0" w:color="auto"/>
          </w:divBdr>
        </w:div>
      </w:divsChild>
    </w:div>
    <w:div w:id="1446727529">
      <w:bodyDiv w:val="1"/>
      <w:marLeft w:val="0"/>
      <w:marRight w:val="0"/>
      <w:marTop w:val="0"/>
      <w:marBottom w:val="0"/>
      <w:divBdr>
        <w:top w:val="none" w:sz="0" w:space="0" w:color="auto"/>
        <w:left w:val="none" w:sz="0" w:space="0" w:color="auto"/>
        <w:bottom w:val="none" w:sz="0" w:space="0" w:color="auto"/>
        <w:right w:val="none" w:sz="0" w:space="0" w:color="auto"/>
      </w:divBdr>
      <w:divsChild>
        <w:div w:id="892080872">
          <w:marLeft w:val="1166"/>
          <w:marRight w:val="0"/>
          <w:marTop w:val="200"/>
          <w:marBottom w:val="0"/>
          <w:divBdr>
            <w:top w:val="none" w:sz="0" w:space="0" w:color="auto"/>
            <w:left w:val="none" w:sz="0" w:space="0" w:color="auto"/>
            <w:bottom w:val="none" w:sz="0" w:space="0" w:color="auto"/>
            <w:right w:val="none" w:sz="0" w:space="0" w:color="auto"/>
          </w:divBdr>
        </w:div>
      </w:divsChild>
    </w:div>
    <w:div w:id="1503855580">
      <w:bodyDiv w:val="1"/>
      <w:marLeft w:val="0"/>
      <w:marRight w:val="0"/>
      <w:marTop w:val="0"/>
      <w:marBottom w:val="0"/>
      <w:divBdr>
        <w:top w:val="none" w:sz="0" w:space="0" w:color="auto"/>
        <w:left w:val="none" w:sz="0" w:space="0" w:color="auto"/>
        <w:bottom w:val="none" w:sz="0" w:space="0" w:color="auto"/>
        <w:right w:val="none" w:sz="0" w:space="0" w:color="auto"/>
      </w:divBdr>
      <w:divsChild>
        <w:div w:id="1927301918">
          <w:marLeft w:val="1166"/>
          <w:marRight w:val="0"/>
          <w:marTop w:val="200"/>
          <w:marBottom w:val="0"/>
          <w:divBdr>
            <w:top w:val="none" w:sz="0" w:space="0" w:color="auto"/>
            <w:left w:val="none" w:sz="0" w:space="0" w:color="auto"/>
            <w:bottom w:val="none" w:sz="0" w:space="0" w:color="auto"/>
            <w:right w:val="none" w:sz="0" w:space="0" w:color="auto"/>
          </w:divBdr>
        </w:div>
      </w:divsChild>
    </w:div>
    <w:div w:id="1547910827">
      <w:bodyDiv w:val="1"/>
      <w:marLeft w:val="0"/>
      <w:marRight w:val="0"/>
      <w:marTop w:val="0"/>
      <w:marBottom w:val="0"/>
      <w:divBdr>
        <w:top w:val="none" w:sz="0" w:space="0" w:color="auto"/>
        <w:left w:val="none" w:sz="0" w:space="0" w:color="auto"/>
        <w:bottom w:val="none" w:sz="0" w:space="0" w:color="auto"/>
        <w:right w:val="none" w:sz="0" w:space="0" w:color="auto"/>
      </w:divBdr>
    </w:div>
    <w:div w:id="1571619941">
      <w:bodyDiv w:val="1"/>
      <w:marLeft w:val="0"/>
      <w:marRight w:val="0"/>
      <w:marTop w:val="0"/>
      <w:marBottom w:val="0"/>
      <w:divBdr>
        <w:top w:val="none" w:sz="0" w:space="0" w:color="auto"/>
        <w:left w:val="none" w:sz="0" w:space="0" w:color="auto"/>
        <w:bottom w:val="none" w:sz="0" w:space="0" w:color="auto"/>
        <w:right w:val="none" w:sz="0" w:space="0" w:color="auto"/>
      </w:divBdr>
    </w:div>
    <w:div w:id="1704859741">
      <w:bodyDiv w:val="1"/>
      <w:marLeft w:val="0"/>
      <w:marRight w:val="0"/>
      <w:marTop w:val="0"/>
      <w:marBottom w:val="0"/>
      <w:divBdr>
        <w:top w:val="none" w:sz="0" w:space="0" w:color="auto"/>
        <w:left w:val="none" w:sz="0" w:space="0" w:color="auto"/>
        <w:bottom w:val="none" w:sz="0" w:space="0" w:color="auto"/>
        <w:right w:val="none" w:sz="0" w:space="0" w:color="auto"/>
      </w:divBdr>
    </w:div>
    <w:div w:id="1715155320">
      <w:bodyDiv w:val="1"/>
      <w:marLeft w:val="0"/>
      <w:marRight w:val="0"/>
      <w:marTop w:val="0"/>
      <w:marBottom w:val="0"/>
      <w:divBdr>
        <w:top w:val="none" w:sz="0" w:space="0" w:color="auto"/>
        <w:left w:val="none" w:sz="0" w:space="0" w:color="auto"/>
        <w:bottom w:val="none" w:sz="0" w:space="0" w:color="auto"/>
        <w:right w:val="none" w:sz="0" w:space="0" w:color="auto"/>
      </w:divBdr>
    </w:div>
    <w:div w:id="1847088533">
      <w:bodyDiv w:val="1"/>
      <w:marLeft w:val="0"/>
      <w:marRight w:val="0"/>
      <w:marTop w:val="0"/>
      <w:marBottom w:val="0"/>
      <w:divBdr>
        <w:top w:val="none" w:sz="0" w:space="0" w:color="auto"/>
        <w:left w:val="none" w:sz="0" w:space="0" w:color="auto"/>
        <w:bottom w:val="none" w:sz="0" w:space="0" w:color="auto"/>
        <w:right w:val="none" w:sz="0" w:space="0" w:color="auto"/>
      </w:divBdr>
    </w:div>
    <w:div w:id="1859394038">
      <w:bodyDiv w:val="1"/>
      <w:marLeft w:val="0"/>
      <w:marRight w:val="0"/>
      <w:marTop w:val="0"/>
      <w:marBottom w:val="0"/>
      <w:divBdr>
        <w:top w:val="none" w:sz="0" w:space="0" w:color="auto"/>
        <w:left w:val="none" w:sz="0" w:space="0" w:color="auto"/>
        <w:bottom w:val="none" w:sz="0" w:space="0" w:color="auto"/>
        <w:right w:val="none" w:sz="0" w:space="0" w:color="auto"/>
      </w:divBdr>
      <w:divsChild>
        <w:div w:id="1662273977">
          <w:marLeft w:val="1166"/>
          <w:marRight w:val="0"/>
          <w:marTop w:val="200"/>
          <w:marBottom w:val="0"/>
          <w:divBdr>
            <w:top w:val="none" w:sz="0" w:space="0" w:color="auto"/>
            <w:left w:val="none" w:sz="0" w:space="0" w:color="auto"/>
            <w:bottom w:val="none" w:sz="0" w:space="0" w:color="auto"/>
            <w:right w:val="none" w:sz="0" w:space="0" w:color="auto"/>
          </w:divBdr>
        </w:div>
      </w:divsChild>
    </w:div>
    <w:div w:id="1995839202">
      <w:bodyDiv w:val="1"/>
      <w:marLeft w:val="0"/>
      <w:marRight w:val="0"/>
      <w:marTop w:val="0"/>
      <w:marBottom w:val="0"/>
      <w:divBdr>
        <w:top w:val="none" w:sz="0" w:space="0" w:color="auto"/>
        <w:left w:val="none" w:sz="0" w:space="0" w:color="auto"/>
        <w:bottom w:val="none" w:sz="0" w:space="0" w:color="auto"/>
        <w:right w:val="none" w:sz="0" w:space="0" w:color="auto"/>
      </w:divBdr>
    </w:div>
    <w:div w:id="201827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ve-land.ca/" TargetMode="External"/><Relationship Id="rId13" Type="http://schemas.openxmlformats.org/officeDocument/2006/relationships/hyperlink" Target="https://doi.org/10.1080/10790195.2019.17104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system.2020.10232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slw.2018.04.00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ccc.ncte.org/cccc/demand-for-black-linguistic-justice" TargetMode="External"/><Relationship Id="rId4" Type="http://schemas.openxmlformats.org/officeDocument/2006/relationships/settings" Target="settings.xml"/><Relationship Id="rId9" Type="http://schemas.openxmlformats.org/officeDocument/2006/relationships/hyperlink" Target="https://wac.colostate.edu/books/perspectives/inou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BE336-5F73-1244-A719-F04D70C72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13</Pages>
  <Words>3841</Words>
  <Characters>21896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Johnson</dc:creator>
  <cp:keywords/>
  <dc:description/>
  <cp:lastModifiedBy>Jenelle</cp:lastModifiedBy>
  <cp:revision>75</cp:revision>
  <dcterms:created xsi:type="dcterms:W3CDTF">2021-09-07T20:03:00Z</dcterms:created>
  <dcterms:modified xsi:type="dcterms:W3CDTF">2021-09-26T18:39:00Z</dcterms:modified>
</cp:coreProperties>
</file>