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B54BB" w14:textId="77777777" w:rsidR="00C67519" w:rsidRPr="00173618" w:rsidRDefault="00ED052C" w:rsidP="00173618">
      <w:pPr>
        <w:pStyle w:val="Heading1"/>
      </w:pPr>
      <w:r w:rsidRPr="00173618">
        <w:t xml:space="preserve">Online Tutoring Tools </w:t>
      </w:r>
    </w:p>
    <w:p w14:paraId="140E5ED5" w14:textId="77777777" w:rsidR="00C67519" w:rsidRDefault="00ED052C">
      <w:pPr>
        <w:spacing w:after="0"/>
        <w:ind w:left="286"/>
        <w:jc w:val="center"/>
      </w:pPr>
      <w:r>
        <w:rPr>
          <w:rFonts w:ascii="Trebuchet MS" w:eastAsia="Trebuchet MS" w:hAnsi="Trebuchet MS" w:cs="Trebuchet MS"/>
          <w:sz w:val="20"/>
        </w:rPr>
        <w:t xml:space="preserve"> </w:t>
      </w:r>
    </w:p>
    <w:p w14:paraId="0658BD24" w14:textId="77777777" w:rsidR="00C67519" w:rsidRPr="00173618" w:rsidRDefault="00ED052C">
      <w:pPr>
        <w:spacing w:after="2" w:line="253" w:lineRule="auto"/>
        <w:ind w:left="-5" w:hanging="10"/>
        <w:rPr>
          <w:sz w:val="24"/>
          <w:szCs w:val="24"/>
        </w:rPr>
      </w:pPr>
      <w:r w:rsidRPr="00173618">
        <w:rPr>
          <w:rFonts w:ascii="Trebuchet MS" w:eastAsia="Trebuchet MS" w:hAnsi="Trebuchet MS" w:cs="Trebuchet MS"/>
          <w:sz w:val="24"/>
          <w:szCs w:val="24"/>
        </w:rPr>
        <w:t xml:space="preserve">The following is a list of the equipment and software we mention in our presentation. It includes everything we use in our online tutoring program, but it is by no means an exhaustive list of the tools available.  </w:t>
      </w:r>
    </w:p>
    <w:p w14:paraId="155CC48E" w14:textId="77777777" w:rsidR="00C67519" w:rsidRPr="00173618" w:rsidRDefault="00ED052C">
      <w:pPr>
        <w:spacing w:after="0"/>
        <w:rPr>
          <w:sz w:val="24"/>
          <w:szCs w:val="24"/>
        </w:rPr>
      </w:pPr>
      <w:r w:rsidRPr="00173618">
        <w:rPr>
          <w:rFonts w:ascii="Trebuchet MS" w:eastAsia="Trebuchet MS" w:hAnsi="Trebuchet MS" w:cs="Trebuchet MS"/>
          <w:sz w:val="24"/>
          <w:szCs w:val="24"/>
        </w:rPr>
        <w:t xml:space="preserve"> </w:t>
      </w:r>
    </w:p>
    <w:p w14:paraId="22ED3116" w14:textId="77777777" w:rsidR="00C67519" w:rsidRPr="00173618" w:rsidRDefault="00ED052C">
      <w:pPr>
        <w:spacing w:after="2" w:line="253" w:lineRule="auto"/>
        <w:ind w:left="-5" w:hanging="10"/>
        <w:rPr>
          <w:sz w:val="24"/>
          <w:szCs w:val="24"/>
        </w:rPr>
      </w:pPr>
      <w:r w:rsidRPr="00173618">
        <w:rPr>
          <w:rFonts w:ascii="Trebuchet MS" w:eastAsia="Trebuchet MS" w:hAnsi="Trebuchet MS" w:cs="Trebuchet MS"/>
          <w:sz w:val="24"/>
          <w:szCs w:val="24"/>
        </w:rPr>
        <w:t>Note: We are a Google campus. The Googl</w:t>
      </w:r>
      <w:r w:rsidRPr="00173618">
        <w:rPr>
          <w:rFonts w:ascii="Trebuchet MS" w:eastAsia="Trebuchet MS" w:hAnsi="Trebuchet MS" w:cs="Trebuchet MS"/>
          <w:sz w:val="24"/>
          <w:szCs w:val="24"/>
        </w:rPr>
        <w:t xml:space="preserve">e products listed below require a Gmail account (on both ends) in order to work. </w:t>
      </w:r>
      <w:r w:rsidRPr="00173618">
        <w:rPr>
          <w:sz w:val="24"/>
          <w:szCs w:val="24"/>
        </w:rPr>
        <w:t xml:space="preserve"> </w:t>
      </w:r>
    </w:p>
    <w:p w14:paraId="0080E6FF" w14:textId="77777777" w:rsidR="00C67519" w:rsidRDefault="00ED052C">
      <w:pPr>
        <w:spacing w:after="151"/>
      </w:pPr>
      <w:r>
        <w:rPr>
          <w:rFonts w:ascii="Trebuchet MS" w:eastAsia="Trebuchet MS" w:hAnsi="Trebuchet MS" w:cs="Trebuchet MS"/>
          <w:sz w:val="10"/>
        </w:rPr>
        <w:t xml:space="preserve"> </w:t>
      </w:r>
    </w:p>
    <w:p w14:paraId="6C2A7B7B" w14:textId="0C01309B" w:rsidR="00C67519" w:rsidRPr="00173618" w:rsidRDefault="00ED052C" w:rsidP="00173618">
      <w:pPr>
        <w:pStyle w:val="Heading2"/>
      </w:pPr>
      <w:r w:rsidRPr="00173618">
        <w:t xml:space="preserve">External Microphone </w:t>
      </w:r>
    </w:p>
    <w:p w14:paraId="24B2601C" w14:textId="6A1DD5AE" w:rsidR="000C29E1" w:rsidRDefault="000C29E1" w:rsidP="000C29E1">
      <w:pPr>
        <w:spacing w:after="0"/>
        <w:rPr>
          <w:rFonts w:ascii="Trebuchet MS" w:eastAsia="Trebuchet MS" w:hAnsi="Trebuchet MS" w:cs="Trebuchet MS"/>
          <w:b/>
          <w:sz w:val="20"/>
        </w:rPr>
      </w:pPr>
    </w:p>
    <w:tbl>
      <w:tblPr>
        <w:tblStyle w:val="TableGrid0"/>
        <w:tblW w:w="942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1530"/>
        <w:gridCol w:w="5310"/>
      </w:tblGrid>
      <w:tr w:rsidR="000C29E1" w:rsidRPr="00173618" w14:paraId="6FC1EE02" w14:textId="77777777" w:rsidTr="00173618">
        <w:trPr>
          <w:tblHeader/>
        </w:trPr>
        <w:tc>
          <w:tcPr>
            <w:tcW w:w="2587" w:type="dxa"/>
          </w:tcPr>
          <w:p w14:paraId="42BFF6BF" w14:textId="7C77BF3D" w:rsidR="000C29E1" w:rsidRPr="00173618" w:rsidRDefault="000C29E1" w:rsidP="000C29E1">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Type</w:t>
            </w:r>
          </w:p>
        </w:tc>
        <w:tc>
          <w:tcPr>
            <w:tcW w:w="1530" w:type="dxa"/>
          </w:tcPr>
          <w:p w14:paraId="5969DDAB" w14:textId="1EE33872" w:rsidR="000C29E1" w:rsidRPr="00173618" w:rsidRDefault="000C29E1" w:rsidP="000C29E1">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Cost</w:t>
            </w:r>
          </w:p>
        </w:tc>
        <w:tc>
          <w:tcPr>
            <w:tcW w:w="5310" w:type="dxa"/>
          </w:tcPr>
          <w:p w14:paraId="4D69D29F" w14:textId="4A9809CE" w:rsidR="000C29E1" w:rsidRPr="00173618" w:rsidRDefault="000C29E1" w:rsidP="000C29E1">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Notes</w:t>
            </w:r>
          </w:p>
        </w:tc>
      </w:tr>
      <w:tr w:rsidR="000C29E1" w:rsidRPr="00173618" w14:paraId="24B26DD9" w14:textId="77777777" w:rsidTr="00173618">
        <w:tc>
          <w:tcPr>
            <w:tcW w:w="2587" w:type="dxa"/>
          </w:tcPr>
          <w:p w14:paraId="7DD4B12B" w14:textId="4FBF09D9" w:rsidR="000C29E1" w:rsidRPr="00173618" w:rsidRDefault="000C29E1" w:rsidP="000C29E1">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Blue Yeti USB Microphone</w:t>
            </w:r>
          </w:p>
        </w:tc>
        <w:tc>
          <w:tcPr>
            <w:tcW w:w="1530" w:type="dxa"/>
          </w:tcPr>
          <w:p w14:paraId="639DB4EE" w14:textId="171A82E6" w:rsidR="000C29E1" w:rsidRPr="00173618" w:rsidRDefault="000C29E1" w:rsidP="000C29E1">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$100</w:t>
            </w:r>
          </w:p>
        </w:tc>
        <w:tc>
          <w:tcPr>
            <w:tcW w:w="5310" w:type="dxa"/>
          </w:tcPr>
          <w:p w14:paraId="34330779" w14:textId="4898B8D9" w:rsidR="000C29E1" w:rsidRPr="00173618" w:rsidRDefault="000C29E1" w:rsidP="000C29E1">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A podcast microphone designed to minimize background noise. A good value.</w:t>
            </w:r>
          </w:p>
        </w:tc>
      </w:tr>
    </w:tbl>
    <w:p w14:paraId="159B674E" w14:textId="6CAB494A" w:rsidR="000C29E1" w:rsidRPr="00173618" w:rsidRDefault="000C29E1" w:rsidP="000C29E1">
      <w:pPr>
        <w:spacing w:after="0"/>
        <w:rPr>
          <w:rFonts w:ascii="Trebuchet MS" w:eastAsia="Trebuchet MS" w:hAnsi="Trebuchet MS" w:cs="Trebuchet MS"/>
          <w:b/>
          <w:sz w:val="24"/>
          <w:szCs w:val="24"/>
        </w:rPr>
      </w:pPr>
    </w:p>
    <w:p w14:paraId="02278709" w14:textId="488B4F34" w:rsidR="000C29E1" w:rsidRPr="00173618" w:rsidRDefault="000C29E1" w:rsidP="00173618">
      <w:pPr>
        <w:pStyle w:val="Heading2"/>
      </w:pPr>
      <w:r w:rsidRPr="00173618">
        <w:t>Appointment Scheduling</w:t>
      </w:r>
    </w:p>
    <w:p w14:paraId="08A7B405" w14:textId="1D615E15" w:rsidR="000C29E1" w:rsidRPr="00173618" w:rsidRDefault="000C29E1" w:rsidP="000C29E1">
      <w:pPr>
        <w:spacing w:after="0"/>
        <w:rPr>
          <w:rFonts w:ascii="Trebuchet MS" w:eastAsia="Trebuchet MS" w:hAnsi="Trebuchet MS" w:cs="Trebuchet MS"/>
          <w:b/>
          <w:sz w:val="24"/>
          <w:szCs w:val="24"/>
        </w:rPr>
      </w:pPr>
    </w:p>
    <w:tbl>
      <w:tblPr>
        <w:tblStyle w:val="TableGrid0"/>
        <w:tblW w:w="942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1530"/>
        <w:gridCol w:w="5310"/>
      </w:tblGrid>
      <w:tr w:rsidR="000C29E1" w:rsidRPr="00173618" w14:paraId="3B68822E" w14:textId="77777777" w:rsidTr="00173618">
        <w:trPr>
          <w:tblHeader/>
        </w:trPr>
        <w:tc>
          <w:tcPr>
            <w:tcW w:w="2587" w:type="dxa"/>
          </w:tcPr>
          <w:p w14:paraId="6345996C" w14:textId="77777777"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Type</w:t>
            </w:r>
          </w:p>
        </w:tc>
        <w:tc>
          <w:tcPr>
            <w:tcW w:w="1530" w:type="dxa"/>
          </w:tcPr>
          <w:p w14:paraId="001BB30F" w14:textId="77777777"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Cost</w:t>
            </w:r>
          </w:p>
        </w:tc>
        <w:tc>
          <w:tcPr>
            <w:tcW w:w="5310" w:type="dxa"/>
          </w:tcPr>
          <w:p w14:paraId="41B0EC5D" w14:textId="77777777"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Notes</w:t>
            </w:r>
          </w:p>
        </w:tc>
      </w:tr>
      <w:tr w:rsidR="000C29E1" w:rsidRPr="00173618" w14:paraId="7AC23A47" w14:textId="77777777" w:rsidTr="00173618">
        <w:tc>
          <w:tcPr>
            <w:tcW w:w="2587" w:type="dxa"/>
          </w:tcPr>
          <w:p w14:paraId="3356F122" w14:textId="6C45AB2D"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Google Forms</w:t>
            </w:r>
          </w:p>
        </w:tc>
        <w:tc>
          <w:tcPr>
            <w:tcW w:w="1530" w:type="dxa"/>
          </w:tcPr>
          <w:p w14:paraId="296D77B3" w14:textId="26BB94A0"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Free</w:t>
            </w:r>
          </w:p>
        </w:tc>
        <w:tc>
          <w:tcPr>
            <w:tcW w:w="5310" w:type="dxa"/>
          </w:tcPr>
          <w:p w14:paraId="6795D967" w14:textId="1C08584D"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Can automatically import data into a spreadsheet. Easy for students to use. Simple sharing via link. Option to limit respondents to those with a university email.</w:t>
            </w:r>
          </w:p>
        </w:tc>
      </w:tr>
      <w:tr w:rsidR="000C29E1" w:rsidRPr="00173618" w14:paraId="20BA8B33" w14:textId="77777777" w:rsidTr="00173618">
        <w:tc>
          <w:tcPr>
            <w:tcW w:w="2587" w:type="dxa"/>
          </w:tcPr>
          <w:p w14:paraId="503B51ED" w14:textId="35A76E13" w:rsidR="000C29E1" w:rsidRPr="00173618" w:rsidRDefault="000C29E1" w:rsidP="0072514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Qualtrics</w:t>
            </w:r>
          </w:p>
        </w:tc>
        <w:tc>
          <w:tcPr>
            <w:tcW w:w="1530" w:type="dxa"/>
          </w:tcPr>
          <w:p w14:paraId="654E5CB1" w14:textId="77777777" w:rsidR="000C29E1" w:rsidRPr="00173618" w:rsidRDefault="000C29E1" w:rsidP="000C29E1">
            <w:pPr>
              <w:tabs>
                <w:tab w:val="center" w:pos="3100"/>
              </w:tabs>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University</w:t>
            </w:r>
          </w:p>
          <w:p w14:paraId="7E2D74EE" w14:textId="12C687A4" w:rsidR="000C29E1" w:rsidRPr="00173618" w:rsidRDefault="000C29E1" w:rsidP="000C29E1">
            <w:pPr>
              <w:tabs>
                <w:tab w:val="center" w:pos="3100"/>
              </w:tabs>
              <w:spacing w:after="0"/>
              <w:rPr>
                <w:sz w:val="24"/>
                <w:szCs w:val="24"/>
              </w:rPr>
            </w:pPr>
            <w:r w:rsidRPr="00173618">
              <w:rPr>
                <w:rFonts w:ascii="Trebuchet MS" w:eastAsia="Trebuchet MS" w:hAnsi="Trebuchet MS" w:cs="Trebuchet MS"/>
                <w:sz w:val="24"/>
                <w:szCs w:val="24"/>
              </w:rPr>
              <w:t xml:space="preserve">License* </w:t>
            </w:r>
          </w:p>
          <w:p w14:paraId="0EC2C16D" w14:textId="77777777" w:rsidR="000C29E1" w:rsidRPr="00173618" w:rsidRDefault="000C29E1" w:rsidP="00725148">
            <w:pPr>
              <w:spacing w:after="0"/>
              <w:rPr>
                <w:rFonts w:ascii="Trebuchet MS" w:eastAsia="Trebuchet MS" w:hAnsi="Trebuchet MS" w:cs="Trebuchet MS"/>
                <w:sz w:val="24"/>
                <w:szCs w:val="24"/>
              </w:rPr>
            </w:pPr>
          </w:p>
        </w:tc>
        <w:tc>
          <w:tcPr>
            <w:tcW w:w="5310" w:type="dxa"/>
          </w:tcPr>
          <w:p w14:paraId="60831B48" w14:textId="7DE4492E" w:rsidR="000C29E1" w:rsidRPr="00173618" w:rsidRDefault="000C29E1" w:rsidP="0072514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Easy for students to use and accessible via link. Slightly more difficult to navigate from behind the scenes.</w:t>
            </w:r>
          </w:p>
        </w:tc>
      </w:tr>
    </w:tbl>
    <w:p w14:paraId="3B6315BC" w14:textId="77777777" w:rsidR="000C29E1" w:rsidRPr="00173618" w:rsidRDefault="000C29E1" w:rsidP="000C29E1">
      <w:pPr>
        <w:spacing w:after="0"/>
        <w:rPr>
          <w:rFonts w:ascii="Trebuchet MS" w:eastAsia="Trebuchet MS" w:hAnsi="Trebuchet MS" w:cs="Trebuchet MS"/>
          <w:b/>
          <w:sz w:val="24"/>
          <w:szCs w:val="24"/>
        </w:rPr>
      </w:pPr>
    </w:p>
    <w:p w14:paraId="4BD5D5D1" w14:textId="63B10D7F" w:rsidR="000C29E1" w:rsidRPr="00173618" w:rsidRDefault="000C29E1" w:rsidP="00173618">
      <w:pPr>
        <w:pStyle w:val="Heading2"/>
      </w:pPr>
      <w:r w:rsidRPr="00173618">
        <w:t>Videoconferencing and Screensharing</w:t>
      </w:r>
    </w:p>
    <w:p w14:paraId="1A5FA146" w14:textId="3B363496" w:rsidR="000C29E1" w:rsidRPr="00173618" w:rsidRDefault="000C29E1" w:rsidP="00173618">
      <w:pPr>
        <w:spacing w:after="0"/>
        <w:rPr>
          <w:sz w:val="24"/>
          <w:szCs w:val="24"/>
        </w:rPr>
      </w:pPr>
    </w:p>
    <w:tbl>
      <w:tblPr>
        <w:tblStyle w:val="TableGrid0"/>
        <w:tblW w:w="942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1530"/>
        <w:gridCol w:w="5310"/>
      </w:tblGrid>
      <w:tr w:rsidR="000C29E1" w:rsidRPr="00173618" w14:paraId="6A71BC29" w14:textId="77777777" w:rsidTr="00173618">
        <w:trPr>
          <w:tblHeader/>
        </w:trPr>
        <w:tc>
          <w:tcPr>
            <w:tcW w:w="2587" w:type="dxa"/>
          </w:tcPr>
          <w:p w14:paraId="03B022AD" w14:textId="77777777"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Type</w:t>
            </w:r>
          </w:p>
        </w:tc>
        <w:tc>
          <w:tcPr>
            <w:tcW w:w="1530" w:type="dxa"/>
          </w:tcPr>
          <w:p w14:paraId="172EF156" w14:textId="77777777"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Cost</w:t>
            </w:r>
          </w:p>
        </w:tc>
        <w:tc>
          <w:tcPr>
            <w:tcW w:w="5310" w:type="dxa"/>
          </w:tcPr>
          <w:p w14:paraId="7EED2357" w14:textId="77777777"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Notes</w:t>
            </w:r>
          </w:p>
        </w:tc>
      </w:tr>
      <w:tr w:rsidR="000C29E1" w:rsidRPr="00173618" w14:paraId="1D7E2805" w14:textId="77777777" w:rsidTr="00173618">
        <w:trPr>
          <w:trHeight w:val="792"/>
        </w:trPr>
        <w:tc>
          <w:tcPr>
            <w:tcW w:w="2587" w:type="dxa"/>
          </w:tcPr>
          <w:p w14:paraId="284C5EF7" w14:textId="379D2280"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Google Hangouts/Meet</w:t>
            </w:r>
          </w:p>
        </w:tc>
        <w:tc>
          <w:tcPr>
            <w:tcW w:w="1530" w:type="dxa"/>
          </w:tcPr>
          <w:p w14:paraId="14E3FD0E" w14:textId="210F54EF"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Free</w:t>
            </w:r>
          </w:p>
        </w:tc>
        <w:tc>
          <w:tcPr>
            <w:tcW w:w="5310" w:type="dxa"/>
          </w:tcPr>
          <w:p w14:paraId="096FB4F7" w14:textId="7395B11F"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User-friendly from both ends. Has option for simultaneous screensharing.</w:t>
            </w:r>
          </w:p>
        </w:tc>
      </w:tr>
      <w:tr w:rsidR="000C29E1" w:rsidRPr="00173618" w14:paraId="6FE0004E" w14:textId="77777777" w:rsidTr="00173618">
        <w:tc>
          <w:tcPr>
            <w:tcW w:w="2587" w:type="dxa"/>
          </w:tcPr>
          <w:p w14:paraId="617844B0" w14:textId="176D5D26" w:rsidR="000C29E1" w:rsidRPr="00173618" w:rsidRDefault="000C29E1" w:rsidP="0072514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Skype</w:t>
            </w:r>
          </w:p>
        </w:tc>
        <w:tc>
          <w:tcPr>
            <w:tcW w:w="1530" w:type="dxa"/>
          </w:tcPr>
          <w:p w14:paraId="5DF00860" w14:textId="7D2E11EC" w:rsidR="000C29E1" w:rsidRPr="00173618" w:rsidRDefault="000C29E1" w:rsidP="0072514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Free</w:t>
            </w:r>
          </w:p>
        </w:tc>
        <w:tc>
          <w:tcPr>
            <w:tcW w:w="5310" w:type="dxa"/>
          </w:tcPr>
          <w:p w14:paraId="5C7E2F0D" w14:textId="0F2B90BC" w:rsidR="000C29E1" w:rsidRPr="00173618" w:rsidRDefault="000C29E1" w:rsidP="0072514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Often familiar to students, though sometimes less userfriendly than others.</w:t>
            </w:r>
          </w:p>
        </w:tc>
      </w:tr>
      <w:tr w:rsidR="000C29E1" w:rsidRPr="00173618" w14:paraId="661454E4" w14:textId="77777777" w:rsidTr="00173618">
        <w:tc>
          <w:tcPr>
            <w:tcW w:w="2587" w:type="dxa"/>
          </w:tcPr>
          <w:p w14:paraId="01E5B147" w14:textId="585FFDCD" w:rsidR="000C29E1" w:rsidRPr="00173618" w:rsidRDefault="000C29E1" w:rsidP="0072514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Adobe Connect</w:t>
            </w:r>
          </w:p>
        </w:tc>
        <w:tc>
          <w:tcPr>
            <w:tcW w:w="1530" w:type="dxa"/>
          </w:tcPr>
          <w:p w14:paraId="63CE9D86" w14:textId="7ACB1835" w:rsidR="000C29E1" w:rsidRPr="00173618" w:rsidRDefault="000C29E1" w:rsidP="0072514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University License*</w:t>
            </w:r>
          </w:p>
        </w:tc>
        <w:tc>
          <w:tcPr>
            <w:tcW w:w="5310" w:type="dxa"/>
          </w:tcPr>
          <w:p w14:paraId="087E0862" w14:textId="371A5494" w:rsidR="000C29E1" w:rsidRPr="00173618" w:rsidRDefault="000C29E1" w:rsidP="0072514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Contains a built-in whiteboard and many options for customization. Not as user-friendly.</w:t>
            </w:r>
          </w:p>
        </w:tc>
      </w:tr>
      <w:tr w:rsidR="000C29E1" w:rsidRPr="00173618" w14:paraId="23CAFEFA" w14:textId="77777777" w:rsidTr="00173618">
        <w:tc>
          <w:tcPr>
            <w:tcW w:w="2587" w:type="dxa"/>
          </w:tcPr>
          <w:p w14:paraId="51E8DB5D" w14:textId="6A679C63" w:rsidR="000C29E1" w:rsidRPr="00173618" w:rsidRDefault="000C29E1" w:rsidP="0072514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WebEx</w:t>
            </w:r>
          </w:p>
        </w:tc>
        <w:tc>
          <w:tcPr>
            <w:tcW w:w="1530" w:type="dxa"/>
          </w:tcPr>
          <w:p w14:paraId="0932F5D2" w14:textId="77777777" w:rsidR="000C29E1" w:rsidRPr="00173618" w:rsidRDefault="000C29E1" w:rsidP="000C29E1">
            <w:pPr>
              <w:spacing w:after="0"/>
              <w:rPr>
                <w:sz w:val="24"/>
                <w:szCs w:val="24"/>
              </w:rPr>
            </w:pPr>
            <w:r w:rsidRPr="00173618">
              <w:rPr>
                <w:rFonts w:ascii="Trebuchet MS" w:eastAsia="Trebuchet MS" w:hAnsi="Trebuchet MS" w:cs="Trebuchet MS"/>
                <w:sz w:val="24"/>
                <w:szCs w:val="24"/>
              </w:rPr>
              <w:t xml:space="preserve">University </w:t>
            </w:r>
          </w:p>
          <w:p w14:paraId="030D3EAD" w14:textId="77777777" w:rsidR="000C29E1" w:rsidRPr="00173618" w:rsidRDefault="000C29E1" w:rsidP="000C29E1">
            <w:pPr>
              <w:spacing w:after="0"/>
              <w:rPr>
                <w:sz w:val="24"/>
                <w:szCs w:val="24"/>
              </w:rPr>
            </w:pPr>
            <w:r w:rsidRPr="00173618">
              <w:rPr>
                <w:rFonts w:ascii="Trebuchet MS" w:eastAsia="Trebuchet MS" w:hAnsi="Trebuchet MS" w:cs="Trebuchet MS"/>
                <w:sz w:val="24"/>
                <w:szCs w:val="24"/>
              </w:rPr>
              <w:t xml:space="preserve">License* </w:t>
            </w:r>
          </w:p>
          <w:p w14:paraId="6D346343" w14:textId="77777777" w:rsidR="000C29E1" w:rsidRPr="00173618" w:rsidRDefault="000C29E1" w:rsidP="00725148">
            <w:pPr>
              <w:spacing w:after="0"/>
              <w:rPr>
                <w:rFonts w:ascii="Trebuchet MS" w:eastAsia="Trebuchet MS" w:hAnsi="Trebuchet MS" w:cs="Trebuchet MS"/>
                <w:sz w:val="24"/>
                <w:szCs w:val="24"/>
              </w:rPr>
            </w:pPr>
          </w:p>
        </w:tc>
        <w:tc>
          <w:tcPr>
            <w:tcW w:w="5310" w:type="dxa"/>
          </w:tcPr>
          <w:p w14:paraId="2F51E0BD" w14:textId="77777777" w:rsidR="000C29E1" w:rsidRPr="00173618" w:rsidRDefault="000C29E1" w:rsidP="000C29E1">
            <w:pPr>
              <w:spacing w:after="0" w:line="240" w:lineRule="auto"/>
              <w:rPr>
                <w:sz w:val="24"/>
                <w:szCs w:val="24"/>
              </w:rPr>
            </w:pPr>
            <w:r w:rsidRPr="00173618">
              <w:rPr>
                <w:rFonts w:ascii="Trebuchet MS" w:eastAsia="Trebuchet MS" w:hAnsi="Trebuchet MS" w:cs="Trebuchet MS"/>
                <w:sz w:val="24"/>
                <w:szCs w:val="24"/>
              </w:rPr>
              <w:t xml:space="preserve">User-friendly and accessible via a link. Contains a built-in whiteboard. Can only share one screen at a time. </w:t>
            </w:r>
          </w:p>
          <w:p w14:paraId="0DD0F170" w14:textId="77777777" w:rsidR="000C29E1" w:rsidRPr="00173618" w:rsidRDefault="000C29E1" w:rsidP="00725148">
            <w:pPr>
              <w:spacing w:after="0"/>
              <w:rPr>
                <w:rFonts w:ascii="Trebuchet MS" w:eastAsia="Trebuchet MS" w:hAnsi="Trebuchet MS" w:cs="Trebuchet MS"/>
                <w:sz w:val="24"/>
                <w:szCs w:val="24"/>
              </w:rPr>
            </w:pPr>
          </w:p>
        </w:tc>
      </w:tr>
      <w:tr w:rsidR="000C29E1" w:rsidRPr="00173618" w14:paraId="4E5E7033" w14:textId="77777777" w:rsidTr="00173618">
        <w:tc>
          <w:tcPr>
            <w:tcW w:w="2587" w:type="dxa"/>
          </w:tcPr>
          <w:p w14:paraId="1F273A06" w14:textId="77777777" w:rsidR="000C29E1" w:rsidRPr="00173618" w:rsidRDefault="000C29E1" w:rsidP="000C29E1">
            <w:pPr>
              <w:spacing w:after="214"/>
              <w:rPr>
                <w:sz w:val="24"/>
                <w:szCs w:val="24"/>
              </w:rPr>
            </w:pPr>
            <w:r w:rsidRPr="00173618">
              <w:rPr>
                <w:rFonts w:ascii="Trebuchet MS" w:eastAsia="Trebuchet MS" w:hAnsi="Trebuchet MS" w:cs="Trebuchet MS"/>
                <w:sz w:val="24"/>
                <w:szCs w:val="24"/>
              </w:rPr>
              <w:lastRenderedPageBreak/>
              <w:t xml:space="preserve">Zoom </w:t>
            </w:r>
          </w:p>
          <w:p w14:paraId="2E9445CE" w14:textId="77777777" w:rsidR="000C29E1" w:rsidRPr="00173618" w:rsidRDefault="000C29E1" w:rsidP="00725148">
            <w:pPr>
              <w:spacing w:after="0"/>
              <w:rPr>
                <w:rFonts w:ascii="Trebuchet MS" w:eastAsia="Trebuchet MS" w:hAnsi="Trebuchet MS" w:cs="Trebuchet MS"/>
                <w:sz w:val="24"/>
                <w:szCs w:val="24"/>
              </w:rPr>
            </w:pPr>
          </w:p>
        </w:tc>
        <w:tc>
          <w:tcPr>
            <w:tcW w:w="1530" w:type="dxa"/>
          </w:tcPr>
          <w:p w14:paraId="055E5891" w14:textId="77777777" w:rsidR="000C29E1" w:rsidRPr="00173618" w:rsidRDefault="000C29E1" w:rsidP="000C29E1">
            <w:pPr>
              <w:spacing w:after="0"/>
              <w:rPr>
                <w:sz w:val="24"/>
                <w:szCs w:val="24"/>
              </w:rPr>
            </w:pPr>
            <w:r w:rsidRPr="00173618">
              <w:rPr>
                <w:rFonts w:ascii="Trebuchet MS" w:eastAsia="Trebuchet MS" w:hAnsi="Trebuchet MS" w:cs="Trebuchet MS"/>
                <w:sz w:val="24"/>
                <w:szCs w:val="24"/>
              </w:rPr>
              <w:t xml:space="preserve">University </w:t>
            </w:r>
          </w:p>
          <w:p w14:paraId="0946BDB1" w14:textId="0F785CF0" w:rsidR="000C29E1" w:rsidRPr="00173618" w:rsidRDefault="000C29E1" w:rsidP="000C29E1">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License*</w:t>
            </w:r>
          </w:p>
        </w:tc>
        <w:tc>
          <w:tcPr>
            <w:tcW w:w="5310" w:type="dxa"/>
          </w:tcPr>
          <w:p w14:paraId="79E7D835" w14:textId="51658442" w:rsidR="000C29E1" w:rsidRPr="00173618" w:rsidRDefault="000C29E1" w:rsidP="0072514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 xml:space="preserve">User-friendly and accessible via a link. Contains a built-in whiteboard. Supports simultaneous screen-share.  </w:t>
            </w:r>
          </w:p>
        </w:tc>
      </w:tr>
    </w:tbl>
    <w:p w14:paraId="10C40A8F" w14:textId="77777777" w:rsidR="00173618" w:rsidRPr="00173618" w:rsidRDefault="00173618" w:rsidP="00173618">
      <w:pPr>
        <w:pStyle w:val="Heading2"/>
        <w:rPr>
          <w:sz w:val="24"/>
          <w:szCs w:val="24"/>
        </w:rPr>
      </w:pPr>
    </w:p>
    <w:p w14:paraId="51F08BFA" w14:textId="594661D8" w:rsidR="000C29E1" w:rsidRPr="00173618" w:rsidRDefault="000C29E1" w:rsidP="00173618">
      <w:pPr>
        <w:pStyle w:val="Heading2"/>
      </w:pPr>
      <w:r w:rsidRPr="00173618">
        <w:t>Document Sharing</w:t>
      </w:r>
    </w:p>
    <w:p w14:paraId="252E88AF" w14:textId="0BD21BD1" w:rsidR="000C29E1" w:rsidRPr="00173618" w:rsidRDefault="000C29E1" w:rsidP="00173618">
      <w:pPr>
        <w:spacing w:after="0"/>
        <w:rPr>
          <w:sz w:val="24"/>
          <w:szCs w:val="24"/>
        </w:rPr>
      </w:pPr>
    </w:p>
    <w:tbl>
      <w:tblPr>
        <w:tblStyle w:val="TableGrid0"/>
        <w:tblW w:w="942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1530"/>
        <w:gridCol w:w="5310"/>
      </w:tblGrid>
      <w:tr w:rsidR="000C29E1" w:rsidRPr="00173618" w14:paraId="18A41AD6" w14:textId="77777777" w:rsidTr="00173618">
        <w:trPr>
          <w:tblHeader/>
        </w:trPr>
        <w:tc>
          <w:tcPr>
            <w:tcW w:w="2587" w:type="dxa"/>
          </w:tcPr>
          <w:p w14:paraId="0B8DBE50" w14:textId="77777777"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Type</w:t>
            </w:r>
          </w:p>
        </w:tc>
        <w:tc>
          <w:tcPr>
            <w:tcW w:w="1530" w:type="dxa"/>
          </w:tcPr>
          <w:p w14:paraId="57CAB411" w14:textId="77777777"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Cost</w:t>
            </w:r>
          </w:p>
        </w:tc>
        <w:tc>
          <w:tcPr>
            <w:tcW w:w="5310" w:type="dxa"/>
          </w:tcPr>
          <w:p w14:paraId="166AC213" w14:textId="77777777"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Notes</w:t>
            </w:r>
          </w:p>
        </w:tc>
      </w:tr>
      <w:tr w:rsidR="000C29E1" w:rsidRPr="00173618" w14:paraId="62F436A0" w14:textId="77777777" w:rsidTr="00173618">
        <w:trPr>
          <w:tblHeader/>
        </w:trPr>
        <w:tc>
          <w:tcPr>
            <w:tcW w:w="2587" w:type="dxa"/>
          </w:tcPr>
          <w:p w14:paraId="6AA6459A" w14:textId="0FA9A5BA"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Google Drive/Docs</w:t>
            </w:r>
          </w:p>
        </w:tc>
        <w:tc>
          <w:tcPr>
            <w:tcW w:w="1530" w:type="dxa"/>
          </w:tcPr>
          <w:p w14:paraId="07C91830" w14:textId="1BDFE250"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Free</w:t>
            </w:r>
          </w:p>
        </w:tc>
        <w:tc>
          <w:tcPr>
            <w:tcW w:w="5310" w:type="dxa"/>
          </w:tcPr>
          <w:p w14:paraId="48B1AADA" w14:textId="0A4FBDB4"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User-friendly. Allows simultaneous editing and commenting on a document. Comments can be replied to or marked as “resolved.”</w:t>
            </w:r>
          </w:p>
        </w:tc>
      </w:tr>
      <w:tr w:rsidR="000C29E1" w:rsidRPr="00173618" w14:paraId="3EBC76B1" w14:textId="77777777" w:rsidTr="00173618">
        <w:trPr>
          <w:tblHeader/>
        </w:trPr>
        <w:tc>
          <w:tcPr>
            <w:tcW w:w="2587" w:type="dxa"/>
          </w:tcPr>
          <w:p w14:paraId="30124E60" w14:textId="1B73D33C" w:rsidR="000C29E1" w:rsidRPr="00173618" w:rsidRDefault="000C29E1" w:rsidP="0072514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Office 365 OneDrive</w:t>
            </w:r>
          </w:p>
        </w:tc>
        <w:tc>
          <w:tcPr>
            <w:tcW w:w="1530" w:type="dxa"/>
          </w:tcPr>
          <w:p w14:paraId="4955859A" w14:textId="3CF32589" w:rsidR="000C29E1" w:rsidRPr="00173618" w:rsidRDefault="000C29E1" w:rsidP="0072514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University License*</w:t>
            </w:r>
          </w:p>
        </w:tc>
        <w:tc>
          <w:tcPr>
            <w:tcW w:w="5310" w:type="dxa"/>
          </w:tcPr>
          <w:p w14:paraId="70F33EC8" w14:textId="3949C455" w:rsidR="000C29E1" w:rsidRPr="00173618" w:rsidRDefault="000C29E1" w:rsidP="0072514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Allows offline access to files and simultaneous editing.</w:t>
            </w:r>
          </w:p>
        </w:tc>
      </w:tr>
      <w:tr w:rsidR="000C29E1" w:rsidRPr="00173618" w14:paraId="55095924" w14:textId="77777777" w:rsidTr="00173618">
        <w:trPr>
          <w:tblHeader/>
        </w:trPr>
        <w:tc>
          <w:tcPr>
            <w:tcW w:w="2587" w:type="dxa"/>
          </w:tcPr>
          <w:p w14:paraId="0A954500" w14:textId="77777777" w:rsidR="000C29E1" w:rsidRPr="00173618" w:rsidRDefault="000C29E1" w:rsidP="000C29E1">
            <w:pPr>
              <w:spacing w:after="211"/>
              <w:rPr>
                <w:sz w:val="24"/>
                <w:szCs w:val="24"/>
              </w:rPr>
            </w:pPr>
            <w:r w:rsidRPr="00173618">
              <w:rPr>
                <w:rFonts w:ascii="Trebuchet MS" w:eastAsia="Trebuchet MS" w:hAnsi="Trebuchet MS" w:cs="Trebuchet MS"/>
                <w:sz w:val="24"/>
                <w:szCs w:val="24"/>
              </w:rPr>
              <w:t xml:space="preserve">Dropbox </w:t>
            </w:r>
          </w:p>
          <w:p w14:paraId="4CDF517E" w14:textId="77777777" w:rsidR="000C29E1" w:rsidRPr="00173618" w:rsidRDefault="000C29E1" w:rsidP="00725148">
            <w:pPr>
              <w:spacing w:after="0"/>
              <w:rPr>
                <w:rFonts w:ascii="Trebuchet MS" w:eastAsia="Trebuchet MS" w:hAnsi="Trebuchet MS" w:cs="Trebuchet MS"/>
                <w:sz w:val="24"/>
                <w:szCs w:val="24"/>
              </w:rPr>
            </w:pPr>
          </w:p>
        </w:tc>
        <w:tc>
          <w:tcPr>
            <w:tcW w:w="1530" w:type="dxa"/>
          </w:tcPr>
          <w:p w14:paraId="2E46289D" w14:textId="615168F0" w:rsidR="000C29E1" w:rsidRPr="00173618" w:rsidRDefault="000C29E1" w:rsidP="0072514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Free</w:t>
            </w:r>
          </w:p>
        </w:tc>
        <w:tc>
          <w:tcPr>
            <w:tcW w:w="5310" w:type="dxa"/>
          </w:tcPr>
          <w:p w14:paraId="5490E0B5" w14:textId="2436F92B" w:rsidR="000C29E1" w:rsidRPr="00173618" w:rsidRDefault="000C29E1" w:rsidP="0072514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Allows for shared folders and offline access, but not simultaneous editing.</w:t>
            </w:r>
          </w:p>
        </w:tc>
      </w:tr>
    </w:tbl>
    <w:p w14:paraId="74139728" w14:textId="77777777" w:rsidR="00173618" w:rsidRPr="00173618" w:rsidRDefault="00173618" w:rsidP="00173618">
      <w:pPr>
        <w:spacing w:after="0"/>
        <w:rPr>
          <w:sz w:val="24"/>
          <w:szCs w:val="24"/>
        </w:rPr>
      </w:pPr>
    </w:p>
    <w:p w14:paraId="44A4D622" w14:textId="624E6207" w:rsidR="000C29E1" w:rsidRPr="00173618" w:rsidRDefault="000C29E1" w:rsidP="00173618">
      <w:pPr>
        <w:pStyle w:val="Heading2"/>
      </w:pPr>
      <w:r w:rsidRPr="00173618">
        <w:t>On-screen Whiteboard</w:t>
      </w:r>
    </w:p>
    <w:p w14:paraId="1EC7F10A" w14:textId="4DE07243" w:rsidR="000C29E1" w:rsidRPr="00173618" w:rsidRDefault="000C29E1" w:rsidP="00173618">
      <w:pPr>
        <w:spacing w:after="0"/>
        <w:rPr>
          <w:sz w:val="24"/>
          <w:szCs w:val="24"/>
        </w:rPr>
      </w:pPr>
    </w:p>
    <w:tbl>
      <w:tblPr>
        <w:tblStyle w:val="TableGrid0"/>
        <w:tblW w:w="942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1530"/>
        <w:gridCol w:w="5310"/>
      </w:tblGrid>
      <w:tr w:rsidR="000C29E1" w:rsidRPr="00173618" w14:paraId="1851E64D" w14:textId="77777777" w:rsidTr="00173618">
        <w:trPr>
          <w:tblHeader/>
        </w:trPr>
        <w:tc>
          <w:tcPr>
            <w:tcW w:w="2587" w:type="dxa"/>
          </w:tcPr>
          <w:p w14:paraId="42940A5F" w14:textId="77777777"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Type</w:t>
            </w:r>
          </w:p>
        </w:tc>
        <w:tc>
          <w:tcPr>
            <w:tcW w:w="1530" w:type="dxa"/>
          </w:tcPr>
          <w:p w14:paraId="445EAE3C" w14:textId="77777777"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Cost</w:t>
            </w:r>
          </w:p>
        </w:tc>
        <w:tc>
          <w:tcPr>
            <w:tcW w:w="5310" w:type="dxa"/>
          </w:tcPr>
          <w:p w14:paraId="7F4F17D3" w14:textId="77777777"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Notes</w:t>
            </w:r>
          </w:p>
        </w:tc>
      </w:tr>
      <w:tr w:rsidR="000C29E1" w:rsidRPr="00173618" w14:paraId="6C457496" w14:textId="77777777" w:rsidTr="00173618">
        <w:tc>
          <w:tcPr>
            <w:tcW w:w="2587" w:type="dxa"/>
          </w:tcPr>
          <w:p w14:paraId="18FCDA23" w14:textId="69D5D840" w:rsidR="000C29E1" w:rsidRPr="00173618" w:rsidRDefault="000C29E1" w:rsidP="000C29E1">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 xml:space="preserve">SmoothDraw4 </w:t>
            </w:r>
          </w:p>
        </w:tc>
        <w:tc>
          <w:tcPr>
            <w:tcW w:w="1530" w:type="dxa"/>
          </w:tcPr>
          <w:p w14:paraId="3749331A" w14:textId="4BD5F5C0" w:rsidR="000C29E1" w:rsidRPr="00173618" w:rsidRDefault="000C29E1" w:rsidP="000C29E1">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 xml:space="preserve">Free </w:t>
            </w:r>
          </w:p>
        </w:tc>
        <w:tc>
          <w:tcPr>
            <w:tcW w:w="5310" w:type="dxa"/>
          </w:tcPr>
          <w:p w14:paraId="0E3A43BD" w14:textId="6A41B32B" w:rsidR="000C29E1" w:rsidRPr="00173618" w:rsidRDefault="000C29E1" w:rsidP="000C29E1">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 xml:space="preserve">Very user-friendly with a variety of color/size options.  </w:t>
            </w:r>
          </w:p>
        </w:tc>
      </w:tr>
      <w:tr w:rsidR="000C29E1" w:rsidRPr="00173618" w14:paraId="2AD8B75D" w14:textId="77777777" w:rsidTr="00173618">
        <w:tc>
          <w:tcPr>
            <w:tcW w:w="2587" w:type="dxa"/>
          </w:tcPr>
          <w:p w14:paraId="5062A39E" w14:textId="25E824C2" w:rsidR="000C29E1" w:rsidRPr="00173618" w:rsidRDefault="000C29E1" w:rsidP="000C29E1">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 xml:space="preserve">Sketchpad </w:t>
            </w:r>
          </w:p>
        </w:tc>
        <w:tc>
          <w:tcPr>
            <w:tcW w:w="1530" w:type="dxa"/>
          </w:tcPr>
          <w:p w14:paraId="732BCC52" w14:textId="55D6DC33" w:rsidR="000C29E1" w:rsidRPr="00173618" w:rsidRDefault="000C29E1" w:rsidP="000C29E1">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 xml:space="preserve">Free </w:t>
            </w:r>
          </w:p>
        </w:tc>
        <w:tc>
          <w:tcPr>
            <w:tcW w:w="5310" w:type="dxa"/>
          </w:tcPr>
          <w:p w14:paraId="724A6384" w14:textId="2ECA7EF0" w:rsidR="000C29E1" w:rsidRPr="00173618" w:rsidRDefault="000C29E1" w:rsidP="000C29E1">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 xml:space="preserve">Similar in function to SmoothDraw4. </w:t>
            </w:r>
          </w:p>
        </w:tc>
      </w:tr>
      <w:tr w:rsidR="000C29E1" w:rsidRPr="00173618" w14:paraId="6322746E" w14:textId="77777777" w:rsidTr="00173618">
        <w:tc>
          <w:tcPr>
            <w:tcW w:w="2587" w:type="dxa"/>
          </w:tcPr>
          <w:p w14:paraId="68F1BE20" w14:textId="7B0CF51F" w:rsidR="000C29E1" w:rsidRPr="00173618" w:rsidRDefault="000C29E1" w:rsidP="000C29E1">
            <w:pPr>
              <w:spacing w:after="214"/>
              <w:rPr>
                <w:sz w:val="24"/>
                <w:szCs w:val="24"/>
              </w:rPr>
            </w:pPr>
            <w:r w:rsidRPr="00173618">
              <w:rPr>
                <w:rFonts w:ascii="Trebuchet MS" w:eastAsia="Trebuchet MS" w:hAnsi="Trebuchet MS" w:cs="Trebuchet MS"/>
                <w:sz w:val="24"/>
                <w:szCs w:val="24"/>
              </w:rPr>
              <w:t xml:space="preserve">Windows Ink Sketchpad </w:t>
            </w:r>
          </w:p>
        </w:tc>
        <w:tc>
          <w:tcPr>
            <w:tcW w:w="1530" w:type="dxa"/>
          </w:tcPr>
          <w:p w14:paraId="1D17C82A" w14:textId="7453C341" w:rsidR="000C29E1" w:rsidRPr="00173618" w:rsidRDefault="000C29E1" w:rsidP="000C29E1">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 xml:space="preserve">Free </w:t>
            </w:r>
          </w:p>
        </w:tc>
        <w:tc>
          <w:tcPr>
            <w:tcW w:w="5310" w:type="dxa"/>
          </w:tcPr>
          <w:p w14:paraId="3466B45F" w14:textId="4C768D06" w:rsidR="000C29E1" w:rsidRPr="00173618" w:rsidRDefault="000C29E1" w:rsidP="000C29E1">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 xml:space="preserve">Built in to Windows 10, similar functionality to other tools.  </w:t>
            </w:r>
          </w:p>
        </w:tc>
      </w:tr>
    </w:tbl>
    <w:p w14:paraId="25E213BD" w14:textId="6D1BEE55" w:rsidR="000C29E1" w:rsidRPr="00173618" w:rsidRDefault="000C29E1" w:rsidP="00173618">
      <w:pPr>
        <w:spacing w:after="0"/>
        <w:rPr>
          <w:sz w:val="24"/>
          <w:szCs w:val="24"/>
        </w:rPr>
      </w:pPr>
    </w:p>
    <w:p w14:paraId="63932751" w14:textId="00230152" w:rsidR="000C29E1" w:rsidRPr="00173618" w:rsidRDefault="000C29E1" w:rsidP="00173618">
      <w:pPr>
        <w:pStyle w:val="Heading2"/>
      </w:pPr>
      <w:r w:rsidRPr="00173618">
        <w:t>Touchscreen Tablets</w:t>
      </w:r>
    </w:p>
    <w:p w14:paraId="59F651DF" w14:textId="3F9690E8" w:rsidR="000C29E1" w:rsidRPr="00173618" w:rsidRDefault="000C29E1" w:rsidP="00173618">
      <w:pPr>
        <w:spacing w:after="0"/>
        <w:rPr>
          <w:sz w:val="24"/>
          <w:szCs w:val="24"/>
        </w:rPr>
      </w:pPr>
    </w:p>
    <w:tbl>
      <w:tblPr>
        <w:tblStyle w:val="TableGrid0"/>
        <w:tblW w:w="942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1530"/>
        <w:gridCol w:w="5310"/>
      </w:tblGrid>
      <w:tr w:rsidR="000C29E1" w:rsidRPr="00173618" w14:paraId="64745860" w14:textId="77777777" w:rsidTr="00173618">
        <w:trPr>
          <w:tblHeader/>
        </w:trPr>
        <w:tc>
          <w:tcPr>
            <w:tcW w:w="2587" w:type="dxa"/>
          </w:tcPr>
          <w:p w14:paraId="147554A0" w14:textId="77777777"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Type</w:t>
            </w:r>
          </w:p>
        </w:tc>
        <w:tc>
          <w:tcPr>
            <w:tcW w:w="1530" w:type="dxa"/>
          </w:tcPr>
          <w:p w14:paraId="743C29A8" w14:textId="77777777"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Cost</w:t>
            </w:r>
          </w:p>
        </w:tc>
        <w:tc>
          <w:tcPr>
            <w:tcW w:w="5310" w:type="dxa"/>
          </w:tcPr>
          <w:p w14:paraId="43170053" w14:textId="77777777" w:rsidR="000C29E1" w:rsidRPr="00173618" w:rsidRDefault="000C29E1" w:rsidP="00725148">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Notes</w:t>
            </w:r>
          </w:p>
        </w:tc>
      </w:tr>
      <w:tr w:rsidR="000C29E1" w:rsidRPr="00173618" w14:paraId="746B6FE9" w14:textId="77777777" w:rsidTr="00173618">
        <w:tc>
          <w:tcPr>
            <w:tcW w:w="2587" w:type="dxa"/>
          </w:tcPr>
          <w:p w14:paraId="5E6F4E1D" w14:textId="212F127E" w:rsidR="000C29E1" w:rsidRPr="00173618" w:rsidRDefault="000C29E1" w:rsidP="000C29E1">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 xml:space="preserve">Walcom Intuous Pro </w:t>
            </w:r>
          </w:p>
        </w:tc>
        <w:tc>
          <w:tcPr>
            <w:tcW w:w="1530" w:type="dxa"/>
          </w:tcPr>
          <w:p w14:paraId="6F14964F" w14:textId="25E52FBC" w:rsidR="000C29E1" w:rsidRPr="00173618" w:rsidRDefault="000C29E1" w:rsidP="000C29E1">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 xml:space="preserve">$200-$500 </w:t>
            </w:r>
          </w:p>
        </w:tc>
        <w:tc>
          <w:tcPr>
            <w:tcW w:w="5310" w:type="dxa"/>
          </w:tcPr>
          <w:p w14:paraId="03D7447F" w14:textId="64650F78" w:rsidR="000C29E1" w:rsidRPr="00173618" w:rsidRDefault="000C29E1" w:rsidP="000C29E1">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 xml:space="preserve">Designed for artists; most responsive option. </w:t>
            </w:r>
          </w:p>
        </w:tc>
      </w:tr>
      <w:tr w:rsidR="000C29E1" w:rsidRPr="00173618" w14:paraId="7F269AD8" w14:textId="77777777" w:rsidTr="00173618">
        <w:tc>
          <w:tcPr>
            <w:tcW w:w="2587" w:type="dxa"/>
          </w:tcPr>
          <w:p w14:paraId="6ACE62AB" w14:textId="5415A205" w:rsidR="000C29E1" w:rsidRPr="00173618" w:rsidRDefault="000C29E1" w:rsidP="000C29E1">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 xml:space="preserve">iPad </w:t>
            </w:r>
          </w:p>
        </w:tc>
        <w:tc>
          <w:tcPr>
            <w:tcW w:w="1530" w:type="dxa"/>
          </w:tcPr>
          <w:p w14:paraId="0AAC37A1" w14:textId="5CF58BA2" w:rsidR="000C29E1" w:rsidRPr="00173618" w:rsidRDefault="000C29E1" w:rsidP="000C29E1">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 xml:space="preserve">$329+ </w:t>
            </w:r>
          </w:p>
        </w:tc>
        <w:tc>
          <w:tcPr>
            <w:tcW w:w="5310" w:type="dxa"/>
          </w:tcPr>
          <w:p w14:paraId="0BDED88F" w14:textId="52FA9C51" w:rsidR="000C29E1" w:rsidRPr="00173618" w:rsidRDefault="000C29E1" w:rsidP="000C29E1">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 xml:space="preserve">Not as responsive as graphics tablets, though improving. </w:t>
            </w:r>
          </w:p>
        </w:tc>
      </w:tr>
      <w:tr w:rsidR="000C29E1" w:rsidRPr="00173618" w14:paraId="37893E89" w14:textId="77777777" w:rsidTr="00173618">
        <w:tc>
          <w:tcPr>
            <w:tcW w:w="2587" w:type="dxa"/>
          </w:tcPr>
          <w:p w14:paraId="39842F6C" w14:textId="77777777" w:rsidR="000C29E1" w:rsidRPr="00173618" w:rsidRDefault="000C29E1" w:rsidP="000C29E1">
            <w:pPr>
              <w:spacing w:after="0"/>
              <w:rPr>
                <w:sz w:val="24"/>
                <w:szCs w:val="24"/>
              </w:rPr>
            </w:pPr>
            <w:r w:rsidRPr="00173618">
              <w:rPr>
                <w:rFonts w:ascii="Trebuchet MS" w:eastAsia="Trebuchet MS" w:hAnsi="Trebuchet MS" w:cs="Trebuchet MS"/>
                <w:sz w:val="24"/>
                <w:szCs w:val="24"/>
              </w:rPr>
              <w:t xml:space="preserve">Microsoft Surface  </w:t>
            </w:r>
          </w:p>
          <w:p w14:paraId="7EE8D196" w14:textId="1F1C02FA" w:rsidR="000C29E1" w:rsidRPr="00173618" w:rsidRDefault="000C29E1" w:rsidP="000C29E1">
            <w:pPr>
              <w:spacing w:after="0"/>
              <w:rPr>
                <w:rFonts w:ascii="Trebuchet MS" w:eastAsia="Trebuchet MS" w:hAnsi="Trebuchet MS" w:cs="Trebuchet MS"/>
                <w:sz w:val="24"/>
                <w:szCs w:val="24"/>
              </w:rPr>
            </w:pPr>
            <w:r w:rsidRPr="00173618">
              <w:rPr>
                <w:rFonts w:ascii="Trebuchet MS" w:eastAsia="Trebuchet MS" w:hAnsi="Trebuchet MS" w:cs="Trebuchet MS"/>
                <w:b/>
                <w:sz w:val="24"/>
                <w:szCs w:val="24"/>
              </w:rPr>
              <w:t xml:space="preserve"> </w:t>
            </w:r>
          </w:p>
        </w:tc>
        <w:tc>
          <w:tcPr>
            <w:tcW w:w="1530" w:type="dxa"/>
          </w:tcPr>
          <w:p w14:paraId="44BD5257" w14:textId="10AAE1E7" w:rsidR="000C29E1" w:rsidRPr="00173618" w:rsidRDefault="000C29E1" w:rsidP="000C29E1">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 xml:space="preserve">$399+ </w:t>
            </w:r>
          </w:p>
        </w:tc>
        <w:tc>
          <w:tcPr>
            <w:tcW w:w="5310" w:type="dxa"/>
          </w:tcPr>
          <w:p w14:paraId="2E0CAE58" w14:textId="06A90D6C" w:rsidR="000C29E1" w:rsidRPr="00173618" w:rsidRDefault="000C29E1" w:rsidP="000C29E1">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 xml:space="preserve">Similar functionality to iPad. </w:t>
            </w:r>
          </w:p>
        </w:tc>
      </w:tr>
      <w:tr w:rsidR="000C29E1" w:rsidRPr="00173618" w14:paraId="5558CEB1" w14:textId="77777777" w:rsidTr="00173618">
        <w:tc>
          <w:tcPr>
            <w:tcW w:w="2587" w:type="dxa"/>
          </w:tcPr>
          <w:p w14:paraId="08BF626D" w14:textId="77777777" w:rsidR="000C29E1" w:rsidRPr="00173618" w:rsidRDefault="000C29E1" w:rsidP="000C29E1">
            <w:pPr>
              <w:spacing w:after="0"/>
              <w:rPr>
                <w:rFonts w:ascii="Trebuchet MS" w:eastAsia="Trebuchet MS" w:hAnsi="Trebuchet MS" w:cs="Trebuchet MS"/>
                <w:sz w:val="24"/>
                <w:szCs w:val="24"/>
              </w:rPr>
            </w:pPr>
          </w:p>
        </w:tc>
        <w:tc>
          <w:tcPr>
            <w:tcW w:w="1530" w:type="dxa"/>
          </w:tcPr>
          <w:p w14:paraId="312F9A3C" w14:textId="77777777" w:rsidR="000C29E1" w:rsidRPr="00173618" w:rsidRDefault="000C29E1" w:rsidP="000C29E1">
            <w:pPr>
              <w:spacing w:after="0"/>
              <w:rPr>
                <w:rFonts w:ascii="Trebuchet MS" w:eastAsia="Trebuchet MS" w:hAnsi="Trebuchet MS" w:cs="Trebuchet MS"/>
                <w:sz w:val="24"/>
                <w:szCs w:val="24"/>
              </w:rPr>
            </w:pPr>
          </w:p>
        </w:tc>
        <w:tc>
          <w:tcPr>
            <w:tcW w:w="5310" w:type="dxa"/>
          </w:tcPr>
          <w:p w14:paraId="0A3CB0D7" w14:textId="77777777" w:rsidR="000C29E1" w:rsidRPr="00173618" w:rsidRDefault="000C29E1" w:rsidP="000C29E1">
            <w:pPr>
              <w:spacing w:after="0"/>
              <w:rPr>
                <w:rFonts w:ascii="Trebuchet MS" w:eastAsia="Trebuchet MS" w:hAnsi="Trebuchet MS" w:cs="Trebuchet MS"/>
                <w:sz w:val="24"/>
                <w:szCs w:val="24"/>
              </w:rPr>
            </w:pPr>
          </w:p>
        </w:tc>
      </w:tr>
    </w:tbl>
    <w:p w14:paraId="46D35AE5" w14:textId="3552EF64" w:rsidR="000C29E1" w:rsidRPr="00173618" w:rsidRDefault="000C29E1" w:rsidP="00173618">
      <w:pPr>
        <w:spacing w:after="0"/>
        <w:rPr>
          <w:sz w:val="24"/>
          <w:szCs w:val="24"/>
        </w:rPr>
      </w:pPr>
    </w:p>
    <w:p w14:paraId="5D025DBA" w14:textId="77777777" w:rsidR="00173618" w:rsidRDefault="00173618">
      <w:pPr>
        <w:rPr>
          <w:rFonts w:ascii="Trebuchet MS" w:eastAsia="Trebuchet MS" w:hAnsi="Trebuchet MS" w:cs="Trebuchet MS"/>
          <w:b/>
          <w:sz w:val="28"/>
          <w:szCs w:val="28"/>
        </w:rPr>
      </w:pPr>
      <w:r>
        <w:br w:type="page"/>
      </w:r>
    </w:p>
    <w:p w14:paraId="49B68DE5" w14:textId="29F2A721" w:rsidR="000C29E1" w:rsidRPr="00173618" w:rsidRDefault="000C29E1" w:rsidP="00173618">
      <w:pPr>
        <w:pStyle w:val="Heading2"/>
      </w:pPr>
      <w:r w:rsidRPr="00173618">
        <w:lastRenderedPageBreak/>
        <w:t>Screenrecording / Video editing</w:t>
      </w:r>
    </w:p>
    <w:p w14:paraId="52BC07DD" w14:textId="20FC5358" w:rsidR="00173618" w:rsidRPr="00173618" w:rsidRDefault="00173618" w:rsidP="00173618">
      <w:pPr>
        <w:spacing w:after="0"/>
        <w:rPr>
          <w:sz w:val="24"/>
          <w:szCs w:val="24"/>
        </w:rPr>
      </w:pPr>
    </w:p>
    <w:tbl>
      <w:tblPr>
        <w:tblStyle w:val="TableGrid0"/>
        <w:tblW w:w="942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1530"/>
        <w:gridCol w:w="5310"/>
      </w:tblGrid>
      <w:tr w:rsidR="00173618" w:rsidRPr="00173618" w14:paraId="38769FD3" w14:textId="77777777" w:rsidTr="00173618">
        <w:trPr>
          <w:tblHeader/>
        </w:trPr>
        <w:tc>
          <w:tcPr>
            <w:tcW w:w="2587" w:type="dxa"/>
          </w:tcPr>
          <w:p w14:paraId="68AC9CCC" w14:textId="77777777" w:rsidR="00173618" w:rsidRPr="00173618" w:rsidRDefault="00173618" w:rsidP="00725148">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Type</w:t>
            </w:r>
          </w:p>
        </w:tc>
        <w:tc>
          <w:tcPr>
            <w:tcW w:w="1530" w:type="dxa"/>
          </w:tcPr>
          <w:p w14:paraId="410835FF" w14:textId="77777777" w:rsidR="00173618" w:rsidRPr="00173618" w:rsidRDefault="00173618" w:rsidP="00725148">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Cost</w:t>
            </w:r>
          </w:p>
        </w:tc>
        <w:tc>
          <w:tcPr>
            <w:tcW w:w="5310" w:type="dxa"/>
          </w:tcPr>
          <w:p w14:paraId="730C4316" w14:textId="77777777" w:rsidR="00173618" w:rsidRPr="00173618" w:rsidRDefault="00173618" w:rsidP="00725148">
            <w:pPr>
              <w:spacing w:after="0"/>
              <w:rPr>
                <w:rFonts w:ascii="Trebuchet MS" w:eastAsia="Trebuchet MS" w:hAnsi="Trebuchet MS" w:cs="Trebuchet MS"/>
                <w:b/>
                <w:sz w:val="24"/>
                <w:szCs w:val="24"/>
              </w:rPr>
            </w:pPr>
            <w:r w:rsidRPr="00173618">
              <w:rPr>
                <w:rFonts w:ascii="Trebuchet MS" w:eastAsia="Trebuchet MS" w:hAnsi="Trebuchet MS" w:cs="Trebuchet MS"/>
                <w:b/>
                <w:sz w:val="24"/>
                <w:szCs w:val="24"/>
              </w:rPr>
              <w:t>Notes</w:t>
            </w:r>
          </w:p>
        </w:tc>
      </w:tr>
      <w:tr w:rsidR="00173618" w:rsidRPr="00173618" w14:paraId="006B6D53" w14:textId="77777777" w:rsidTr="00173618">
        <w:tc>
          <w:tcPr>
            <w:tcW w:w="2587" w:type="dxa"/>
          </w:tcPr>
          <w:p w14:paraId="39DE2CCE" w14:textId="496432AF" w:rsidR="00173618" w:rsidRPr="00173618" w:rsidRDefault="00173618" w:rsidP="00173618">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Camtasia Studio</w:t>
            </w:r>
            <w:r w:rsidRPr="00173618">
              <w:rPr>
                <w:rFonts w:ascii="Trebuchet MS" w:eastAsia="Trebuchet MS" w:hAnsi="Trebuchet MS" w:cs="Trebuchet MS"/>
                <w:sz w:val="24"/>
                <w:szCs w:val="24"/>
              </w:rPr>
              <w:t>s</w:t>
            </w:r>
          </w:p>
        </w:tc>
        <w:tc>
          <w:tcPr>
            <w:tcW w:w="1530" w:type="dxa"/>
          </w:tcPr>
          <w:p w14:paraId="1B69BBCC" w14:textId="124ADF3E" w:rsidR="00173618" w:rsidRPr="00173618" w:rsidRDefault="00173618" w:rsidP="00173618">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$249 for 2 licenses</w:t>
            </w:r>
          </w:p>
        </w:tc>
        <w:tc>
          <w:tcPr>
            <w:tcW w:w="5310" w:type="dxa"/>
          </w:tcPr>
          <w:p w14:paraId="4256363C" w14:textId="0A6BB976" w:rsidR="00173618" w:rsidRPr="00173618" w:rsidRDefault="00173618" w:rsidP="00173618">
            <w:pPr>
              <w:spacing w:after="0"/>
              <w:rPr>
                <w:rFonts w:ascii="Trebuchet MS" w:eastAsia="Trebuchet MS" w:hAnsi="Trebuchet MS" w:cs="Trebuchet MS"/>
                <w:b/>
                <w:sz w:val="24"/>
                <w:szCs w:val="24"/>
              </w:rPr>
            </w:pPr>
            <w:r w:rsidRPr="00173618">
              <w:rPr>
                <w:rFonts w:ascii="Trebuchet MS" w:eastAsia="Trebuchet MS" w:hAnsi="Trebuchet MS" w:cs="Trebuchet MS"/>
                <w:sz w:val="24"/>
                <w:szCs w:val="24"/>
              </w:rPr>
              <w:t xml:space="preserve">Most extensive video-editing tools. Steeper learning curve than other, similar software.  </w:t>
            </w:r>
          </w:p>
        </w:tc>
      </w:tr>
      <w:tr w:rsidR="00173618" w:rsidRPr="00173618" w14:paraId="243FC7F7" w14:textId="77777777" w:rsidTr="00173618">
        <w:tc>
          <w:tcPr>
            <w:tcW w:w="2587" w:type="dxa"/>
          </w:tcPr>
          <w:p w14:paraId="344DAE3E" w14:textId="6956BF53" w:rsidR="00173618" w:rsidRPr="00173618" w:rsidRDefault="00173618" w:rsidP="0017361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Screencast-O-Matic</w:t>
            </w:r>
          </w:p>
        </w:tc>
        <w:tc>
          <w:tcPr>
            <w:tcW w:w="1530" w:type="dxa"/>
          </w:tcPr>
          <w:p w14:paraId="232256FE" w14:textId="19D8AED6" w:rsidR="00173618" w:rsidRPr="00173618" w:rsidRDefault="00173618" w:rsidP="0017361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Free</w:t>
            </w:r>
          </w:p>
        </w:tc>
        <w:tc>
          <w:tcPr>
            <w:tcW w:w="5310" w:type="dxa"/>
          </w:tcPr>
          <w:p w14:paraId="777024C6" w14:textId="57D03B52" w:rsidR="00173618" w:rsidRPr="00173618" w:rsidRDefault="00173618" w:rsidP="0017361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Easy to use, download, and share. Little to no editing capacity (in the free version).</w:t>
            </w:r>
          </w:p>
        </w:tc>
      </w:tr>
      <w:tr w:rsidR="00173618" w:rsidRPr="00173618" w14:paraId="07A487E4" w14:textId="77777777" w:rsidTr="00173618">
        <w:tc>
          <w:tcPr>
            <w:tcW w:w="2587" w:type="dxa"/>
          </w:tcPr>
          <w:p w14:paraId="63D92B14" w14:textId="66A67228" w:rsidR="00173618" w:rsidRPr="00173618" w:rsidRDefault="00173618" w:rsidP="0017361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Kaltura</w:t>
            </w:r>
          </w:p>
        </w:tc>
        <w:tc>
          <w:tcPr>
            <w:tcW w:w="1530" w:type="dxa"/>
          </w:tcPr>
          <w:p w14:paraId="03876D7C" w14:textId="77777777" w:rsidR="00173618" w:rsidRPr="00173618" w:rsidRDefault="00173618" w:rsidP="00173618">
            <w:pPr>
              <w:tabs>
                <w:tab w:val="center" w:pos="3100"/>
              </w:tabs>
              <w:spacing w:after="0"/>
              <w:rPr>
                <w:sz w:val="24"/>
                <w:szCs w:val="24"/>
              </w:rPr>
            </w:pPr>
            <w:r w:rsidRPr="00173618">
              <w:rPr>
                <w:rFonts w:ascii="Trebuchet MS" w:eastAsia="Trebuchet MS" w:hAnsi="Trebuchet MS" w:cs="Trebuchet MS"/>
                <w:sz w:val="24"/>
                <w:szCs w:val="24"/>
              </w:rPr>
              <w:t xml:space="preserve">University </w:t>
            </w:r>
          </w:p>
          <w:p w14:paraId="1D567E67" w14:textId="7D7FF035" w:rsidR="00173618" w:rsidRPr="00173618" w:rsidRDefault="00173618" w:rsidP="0017361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License*</w:t>
            </w:r>
          </w:p>
        </w:tc>
        <w:tc>
          <w:tcPr>
            <w:tcW w:w="5310" w:type="dxa"/>
          </w:tcPr>
          <w:p w14:paraId="1A3BEA9F" w14:textId="2A424A1E" w:rsidR="00173618" w:rsidRPr="00173618" w:rsidRDefault="00173618" w:rsidP="00173618">
            <w:pPr>
              <w:spacing w:after="0"/>
              <w:rPr>
                <w:rFonts w:ascii="Trebuchet MS" w:eastAsia="Trebuchet MS" w:hAnsi="Trebuchet MS" w:cs="Trebuchet MS"/>
                <w:sz w:val="24"/>
                <w:szCs w:val="24"/>
              </w:rPr>
            </w:pPr>
            <w:r w:rsidRPr="00173618">
              <w:rPr>
                <w:rFonts w:ascii="Trebuchet MS" w:eastAsia="Trebuchet MS" w:hAnsi="Trebuchet MS" w:cs="Trebuchet MS"/>
                <w:sz w:val="24"/>
                <w:szCs w:val="24"/>
              </w:rPr>
              <w:t>User-friendly with some capacity for video editing.</w:t>
            </w:r>
          </w:p>
        </w:tc>
      </w:tr>
    </w:tbl>
    <w:p w14:paraId="0B161191" w14:textId="77777777" w:rsidR="00173618" w:rsidRPr="00173618" w:rsidRDefault="00173618" w:rsidP="00173618">
      <w:pPr>
        <w:rPr>
          <w:sz w:val="24"/>
          <w:szCs w:val="24"/>
        </w:rPr>
      </w:pPr>
    </w:p>
    <w:p w14:paraId="4BA25EFA" w14:textId="75CA9817" w:rsidR="00C67519" w:rsidRDefault="00ED052C">
      <w:pPr>
        <w:spacing w:after="60"/>
        <w:rPr>
          <w:rFonts w:ascii="Trebuchet MS" w:eastAsia="Trebuchet MS" w:hAnsi="Trebuchet MS" w:cs="Trebuchet MS"/>
          <w:sz w:val="24"/>
          <w:szCs w:val="24"/>
        </w:rPr>
      </w:pPr>
      <w:r w:rsidRPr="00173618">
        <w:rPr>
          <w:rFonts w:ascii="Trebuchet MS" w:eastAsia="Trebuchet MS" w:hAnsi="Trebuchet MS" w:cs="Trebuchet MS"/>
          <w:sz w:val="24"/>
          <w:szCs w:val="24"/>
        </w:rPr>
        <w:t xml:space="preserve"> </w:t>
      </w:r>
    </w:p>
    <w:p w14:paraId="7839AAC8" w14:textId="77777777" w:rsidR="00173618" w:rsidRPr="00173618" w:rsidRDefault="00173618">
      <w:pPr>
        <w:spacing w:after="60"/>
        <w:rPr>
          <w:sz w:val="24"/>
          <w:szCs w:val="24"/>
        </w:rPr>
      </w:pPr>
    </w:p>
    <w:p w14:paraId="2F22783C" w14:textId="5759A162" w:rsidR="00C67519" w:rsidRDefault="00ED052C">
      <w:pPr>
        <w:spacing w:after="214"/>
        <w:rPr>
          <w:rFonts w:ascii="Trebuchet MS" w:eastAsia="Trebuchet MS" w:hAnsi="Trebuchet MS" w:cs="Trebuchet MS"/>
          <w:sz w:val="24"/>
          <w:szCs w:val="24"/>
        </w:rPr>
      </w:pPr>
      <w:r w:rsidRPr="00173618">
        <w:rPr>
          <w:rFonts w:ascii="Trebuchet MS" w:eastAsia="Trebuchet MS" w:hAnsi="Trebuchet MS" w:cs="Trebuchet MS"/>
          <w:sz w:val="24"/>
          <w:szCs w:val="24"/>
        </w:rPr>
        <w:t xml:space="preserve">*If your institution does not have a license for these products, we recommend looking into one of the free alternatives. </w:t>
      </w:r>
    </w:p>
    <w:p w14:paraId="249107A4" w14:textId="6ADEECA7" w:rsidR="00173618" w:rsidRDefault="00173618">
      <w:pPr>
        <w:spacing w:after="214"/>
        <w:rPr>
          <w:rFonts w:ascii="Trebuchet MS" w:eastAsia="Trebuchet MS" w:hAnsi="Trebuchet MS" w:cs="Trebuchet MS"/>
          <w:sz w:val="24"/>
          <w:szCs w:val="24"/>
        </w:rPr>
      </w:pPr>
    </w:p>
    <w:p w14:paraId="586B6059" w14:textId="77777777" w:rsidR="00C67519" w:rsidRPr="00173618" w:rsidRDefault="00ED052C">
      <w:pPr>
        <w:spacing w:after="3"/>
        <w:ind w:left="-5" w:hanging="10"/>
        <w:rPr>
          <w:sz w:val="24"/>
          <w:szCs w:val="24"/>
        </w:rPr>
      </w:pPr>
      <w:bookmarkStart w:id="0" w:name="_GoBack"/>
      <w:bookmarkEnd w:id="0"/>
      <w:r w:rsidRPr="00173618">
        <w:rPr>
          <w:sz w:val="24"/>
          <w:szCs w:val="24"/>
        </w:rPr>
        <w:t xml:space="preserve">Tutoring Strategies for Online Students: Allison Haas, Josh Parrill, Kelsey Torgerson </w:t>
      </w:r>
    </w:p>
    <w:p w14:paraId="2A5C2C45" w14:textId="77777777" w:rsidR="00C67519" w:rsidRPr="00173618" w:rsidRDefault="00ED052C">
      <w:pPr>
        <w:spacing w:after="3"/>
        <w:ind w:left="-5" w:hanging="10"/>
        <w:rPr>
          <w:sz w:val="24"/>
          <w:szCs w:val="24"/>
        </w:rPr>
      </w:pPr>
      <w:r w:rsidRPr="00173618">
        <w:rPr>
          <w:sz w:val="24"/>
          <w:szCs w:val="24"/>
        </w:rPr>
        <w:t xml:space="preserve">University of Minnesota Crookston </w:t>
      </w:r>
    </w:p>
    <w:sectPr w:rsidR="00C67519" w:rsidRPr="00173618">
      <w:pgSz w:w="12240" w:h="15840"/>
      <w:pgMar w:top="1440" w:right="166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19"/>
    <w:rsid w:val="000C29E1"/>
    <w:rsid w:val="00173618"/>
    <w:rsid w:val="00C67519"/>
    <w:rsid w:val="00ED0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D86C"/>
  <w15:docId w15:val="{DE8B17AC-C060-4BAD-9762-DED835B7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173618"/>
    <w:pPr>
      <w:spacing w:after="0"/>
      <w:ind w:left="222"/>
      <w:jc w:val="center"/>
      <w:outlineLvl w:val="0"/>
    </w:pPr>
    <w:rPr>
      <w:rFonts w:ascii="Trebuchet MS" w:eastAsia="Trebuchet MS" w:hAnsi="Trebuchet MS" w:cs="Trebuchet MS"/>
      <w:b/>
      <w:sz w:val="28"/>
      <w:szCs w:val="28"/>
    </w:rPr>
  </w:style>
  <w:style w:type="paragraph" w:styleId="Heading2">
    <w:name w:val="heading 2"/>
    <w:basedOn w:val="Normal"/>
    <w:next w:val="Normal"/>
    <w:link w:val="Heading2Char"/>
    <w:uiPriority w:val="9"/>
    <w:unhideWhenUsed/>
    <w:qFormat/>
    <w:rsid w:val="00173618"/>
    <w:pPr>
      <w:spacing w:after="0"/>
      <w:outlineLvl w:val="1"/>
    </w:pPr>
    <w:rPr>
      <w:rFonts w:ascii="Trebuchet MS" w:eastAsia="Trebuchet MS" w:hAnsi="Trebuchet MS" w:cs="Trebuchet MS"/>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173618"/>
    <w:rPr>
      <w:rFonts w:ascii="Trebuchet MS" w:eastAsia="Trebuchet MS" w:hAnsi="Trebuchet MS" w:cs="Trebuchet MS"/>
      <w:b/>
      <w:color w:val="000000"/>
      <w:sz w:val="28"/>
      <w:szCs w:val="28"/>
    </w:rPr>
  </w:style>
  <w:style w:type="table" w:styleId="TableGrid0">
    <w:name w:val="Table Grid"/>
    <w:basedOn w:val="TableNormal"/>
    <w:uiPriority w:val="39"/>
    <w:rsid w:val="000C2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73618"/>
    <w:rPr>
      <w:rFonts w:ascii="Trebuchet MS" w:eastAsia="Trebuchet MS" w:hAnsi="Trebuchet MS" w:cs="Trebuchet MS"/>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J Haas</dc:creator>
  <cp:keywords/>
  <cp:lastModifiedBy>Jenelle Dembsey</cp:lastModifiedBy>
  <cp:revision>3</cp:revision>
  <dcterms:created xsi:type="dcterms:W3CDTF">2019-12-05T01:19:00Z</dcterms:created>
  <dcterms:modified xsi:type="dcterms:W3CDTF">2019-12-05T01:20:00Z</dcterms:modified>
</cp:coreProperties>
</file>