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8A" w:rsidRDefault="00896D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2"/>
        <w:gridCol w:w="2626"/>
        <w:gridCol w:w="3240"/>
        <w:gridCol w:w="3225"/>
        <w:gridCol w:w="3585"/>
      </w:tblGrid>
      <w:tr w:rsidR="00896D8A">
        <w:tc>
          <w:tcPr>
            <w:tcW w:w="2072" w:type="dxa"/>
            <w:vMerge w:val="restart"/>
          </w:tcPr>
          <w:p w:rsidR="00896D8A" w:rsidRDefault="00896D8A">
            <w:pP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2626" w:type="dxa"/>
          </w:tcPr>
          <w:p w:rsidR="00896D8A" w:rsidRDefault="00B74EE4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Not Meeting</w:t>
            </w:r>
          </w:p>
        </w:tc>
        <w:tc>
          <w:tcPr>
            <w:tcW w:w="3240" w:type="dxa"/>
          </w:tcPr>
          <w:p w:rsidR="00896D8A" w:rsidRDefault="00B74EE4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Approaching</w:t>
            </w:r>
          </w:p>
        </w:tc>
        <w:tc>
          <w:tcPr>
            <w:tcW w:w="3225" w:type="dxa"/>
          </w:tcPr>
          <w:p w:rsidR="00896D8A" w:rsidRDefault="00B74EE4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Meeting</w:t>
            </w:r>
          </w:p>
        </w:tc>
        <w:tc>
          <w:tcPr>
            <w:tcW w:w="3585" w:type="dxa"/>
          </w:tcPr>
          <w:p w:rsidR="00896D8A" w:rsidRDefault="00B74EE4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Exceeding</w:t>
            </w:r>
          </w:p>
        </w:tc>
      </w:tr>
      <w:tr w:rsidR="00896D8A">
        <w:trPr>
          <w:trHeight w:val="300"/>
        </w:trPr>
        <w:tc>
          <w:tcPr>
            <w:tcW w:w="2072" w:type="dxa"/>
            <w:vMerge/>
          </w:tcPr>
          <w:p w:rsidR="00896D8A" w:rsidRDefault="00896D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</w:p>
        </w:tc>
        <w:tc>
          <w:tcPr>
            <w:tcW w:w="2626" w:type="dxa"/>
          </w:tcPr>
          <w:p w:rsidR="00896D8A" w:rsidRDefault="00B74EE4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1</w:t>
            </w:r>
          </w:p>
        </w:tc>
        <w:tc>
          <w:tcPr>
            <w:tcW w:w="3240" w:type="dxa"/>
          </w:tcPr>
          <w:p w:rsidR="00896D8A" w:rsidRDefault="00B74EE4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2</w:t>
            </w:r>
          </w:p>
        </w:tc>
        <w:tc>
          <w:tcPr>
            <w:tcW w:w="3225" w:type="dxa"/>
          </w:tcPr>
          <w:p w:rsidR="00896D8A" w:rsidRDefault="00B74EE4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3</w:t>
            </w:r>
          </w:p>
        </w:tc>
        <w:tc>
          <w:tcPr>
            <w:tcW w:w="3585" w:type="dxa"/>
          </w:tcPr>
          <w:p w:rsidR="00896D8A" w:rsidRDefault="00B74EE4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4</w:t>
            </w:r>
          </w:p>
        </w:tc>
      </w:tr>
      <w:tr w:rsidR="00896D8A">
        <w:trPr>
          <w:trHeight w:val="2220"/>
        </w:trPr>
        <w:tc>
          <w:tcPr>
            <w:tcW w:w="2072" w:type="dxa"/>
          </w:tcPr>
          <w:p w:rsidR="00896D8A" w:rsidRDefault="00B74E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Tone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Language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Promotion of student agency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:rsidR="00896D8A" w:rsidRDefault="00896D8A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626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maintained an impersonal and unprofessional tone that alienated the reader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didn’t promote student autonomy or agency</w:t>
            </w:r>
          </w:p>
        </w:tc>
        <w:tc>
          <w:tcPr>
            <w:tcW w:w="3240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maintained an impersonal tone that did not effectively engage the reader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missed opportunities to place student in the role of expert to develop autonomy and agency</w:t>
            </w:r>
          </w:p>
        </w:tc>
        <w:tc>
          <w:tcPr>
            <w:tcW w:w="3225" w:type="dxa"/>
          </w:tcPr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maintained a professional and/or personable tone tha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t engaged the reader </w:t>
            </w:r>
          </w:p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frequ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ently deferred to student as expert and allowed for student autonomy and agency</w:t>
            </w:r>
          </w:p>
        </w:tc>
        <w:tc>
          <w:tcPr>
            <w:tcW w:w="3585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• Consultant maintained a professional, personable, and/or conversational tone that engaged the reader by using reader-response language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to tactfully point out weaknesses and praise to point out strengths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always deferred to student as genre expert and encouraged student autonomy and agency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896D8A">
        <w:trPr>
          <w:trHeight w:val="2580"/>
        </w:trPr>
        <w:tc>
          <w:tcPr>
            <w:tcW w:w="2072" w:type="dxa"/>
          </w:tcPr>
          <w:p w:rsidR="00896D8A" w:rsidRDefault="00B74EE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18"/>
                <w:szCs w:val="18"/>
              </w:rPr>
              <w:t>Teach/Model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Issue identification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Knowledge level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• Modeling 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Rationale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2626" w:type="dxa"/>
          </w:tcPr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failed to identify issues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did not demonstrate understanding of mini-lesson subject matter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did not model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did not provide a rationale for discussed topics</w:t>
            </w:r>
          </w:p>
        </w:tc>
        <w:tc>
          <w:tcPr>
            <w:tcW w:w="3240" w:type="dxa"/>
          </w:tcPr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identified less pertinent or unachievable issues or concerns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demonstrated basic understanding of mini-lesson subject matter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either taught and modeled too little or too much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with sample(s) external to the text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Consultant attempted to explain the rationale behind a particular concept for composition or revision</w:t>
            </w:r>
          </w:p>
        </w:tc>
        <w:tc>
          <w:tcPr>
            <w:tcW w:w="3225" w:type="dxa"/>
          </w:tcPr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identified pertinent and achievable concerns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demonstrated adequate understanding of mini-lesson subject matter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tau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ght and modeled appropriately with sample(s) external to the text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clearly explained the rationale behind a particular concept for composition or revision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585" w:type="dxa"/>
          </w:tcPr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identified the most pertinent and the most achievable issues/concerns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demonstrated thorough knowledge of mini-lesson subject matter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• Consultant taught and modeled appropriately with sample(s) external to the text </w:t>
            </w:r>
            <w:bookmarkStart w:id="0" w:name="_GoBack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at a mastery level</w:t>
            </w:r>
            <w:bookmarkEnd w:id="0"/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clearly explained rationale and connected it to a specific discipli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ne or genre</w:t>
            </w:r>
          </w:p>
        </w:tc>
      </w:tr>
      <w:tr w:rsidR="00896D8A">
        <w:trPr>
          <w:trHeight w:val="2140"/>
        </w:trPr>
        <w:tc>
          <w:tcPr>
            <w:tcW w:w="2072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3. Practice/Apply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Textual modeling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Revision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• Subsequent identification 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Independent revision</w:t>
            </w: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 xml:space="preserve"> 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:rsidR="00896D8A" w:rsidRDefault="00896D8A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  <w:p w:rsidR="00896D8A" w:rsidRDefault="00896D8A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626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did not apply teaching and modeling to a textual example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• Consultant did not subsequently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identify issue or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direct student toward independent revision 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240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applied teaching and modeling to textual example(s) but without a revision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  <w:highlight w:val="yellow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subsequently identified the issue but did not direct stude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nt toward independent revision </w:t>
            </w:r>
          </w:p>
        </w:tc>
        <w:tc>
          <w:tcPr>
            <w:tcW w:w="3225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applied teaching and modeling to textual example(s) and provided the revision</w:t>
            </w:r>
          </w:p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  <w:shd w:val="clear" w:color="auto" w:fill="D9EAD3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• Consultant subsequently 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identified the issue and encouraged student to continue revising independently</w:t>
            </w:r>
          </w:p>
        </w:tc>
        <w:tc>
          <w:tcPr>
            <w:tcW w:w="3585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applied teachi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ng and modeling to textual example(s) and provided the revision with reference to previous comments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subsequently identified the issue and encouraged student to continue revising independently with reference to a previously taught skill or stra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tegy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:rsidR="00896D8A" w:rsidRDefault="00896D8A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</w:tr>
      <w:tr w:rsidR="00896D8A">
        <w:trPr>
          <w:trHeight w:val="1160"/>
        </w:trPr>
        <w:tc>
          <w:tcPr>
            <w:tcW w:w="2072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4. Follows comment parameters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*See checklist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626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failed to follow most recommended and relevant letter parameters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(see comments)</w:t>
            </w:r>
          </w:p>
        </w:tc>
        <w:tc>
          <w:tcPr>
            <w:tcW w:w="3240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followed many but not most recommended and relevant letter parameters (see comments)</w:t>
            </w:r>
          </w:p>
        </w:tc>
        <w:tc>
          <w:tcPr>
            <w:tcW w:w="3225" w:type="dxa"/>
          </w:tcPr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followed most recommended and relevant letter parameters</w:t>
            </w:r>
          </w:p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(see comments)</w:t>
            </w:r>
          </w:p>
          <w:p w:rsidR="00896D8A" w:rsidRDefault="00896D8A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:rsidR="00896D8A" w:rsidRDefault="00896D8A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585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followed all recommended and relevant letter parameters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(no comments)</w:t>
            </w:r>
          </w:p>
        </w:tc>
      </w:tr>
      <w:tr w:rsidR="00896D8A">
        <w:trPr>
          <w:trHeight w:val="1120"/>
        </w:trPr>
        <w:tc>
          <w:tcPr>
            <w:tcW w:w="2072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  <w:t>5. Follows letter parameters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*See checklist</w:t>
            </w:r>
          </w:p>
          <w:p w:rsidR="00896D8A" w:rsidRDefault="00896D8A">
            <w:pPr>
              <w:rPr>
                <w:rFonts w:ascii="Helvetica Neue" w:eastAsia="Helvetica Neue" w:hAnsi="Helvetica Neue" w:cs="Helvetica Neue"/>
                <w:b/>
                <w:sz w:val="18"/>
                <w:szCs w:val="18"/>
              </w:rPr>
            </w:pPr>
          </w:p>
        </w:tc>
        <w:tc>
          <w:tcPr>
            <w:tcW w:w="2626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failed to follow most recommended and relevant letter parameters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bookmarkStart w:id="1" w:name="_gjdgxs" w:colFirst="0" w:colLast="0"/>
            <w:bookmarkEnd w:id="1"/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(see comments)</w:t>
            </w:r>
          </w:p>
        </w:tc>
        <w:tc>
          <w:tcPr>
            <w:tcW w:w="3240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followed many but not most recommended and relevant letter parameters (see comments)</w:t>
            </w:r>
          </w:p>
        </w:tc>
        <w:tc>
          <w:tcPr>
            <w:tcW w:w="3225" w:type="dxa"/>
          </w:tcPr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followed most recommended and relevant letter parame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ters</w:t>
            </w:r>
          </w:p>
          <w:p w:rsidR="00896D8A" w:rsidRDefault="00B74EE4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(see comments)</w:t>
            </w:r>
          </w:p>
          <w:p w:rsidR="00896D8A" w:rsidRDefault="00896D8A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  <w:p w:rsidR="00896D8A" w:rsidRDefault="00896D8A">
            <w:pPr>
              <w:widowControl w:val="0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</w:p>
        </w:tc>
        <w:tc>
          <w:tcPr>
            <w:tcW w:w="3585" w:type="dxa"/>
          </w:tcPr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• Consultant followed all recommended and relevant letter parameters</w:t>
            </w:r>
          </w:p>
          <w:p w:rsidR="00896D8A" w:rsidRDefault="00B74EE4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(no comments)</w:t>
            </w:r>
          </w:p>
        </w:tc>
      </w:tr>
    </w:tbl>
    <w:p w:rsidR="00896D8A" w:rsidRDefault="00896D8A">
      <w:pPr>
        <w:rPr>
          <w:rFonts w:ascii="Helvetica Neue" w:eastAsia="Helvetica Neue" w:hAnsi="Helvetica Neue" w:cs="Helvetica Neue"/>
        </w:rPr>
      </w:pPr>
    </w:p>
    <w:sectPr w:rsidR="00896D8A">
      <w:pgSz w:w="15840" w:h="12240"/>
      <w:pgMar w:top="351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842F4"/>
    <w:multiLevelType w:val="multilevel"/>
    <w:tmpl w:val="76DC3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8A"/>
    <w:rsid w:val="00896D8A"/>
    <w:rsid w:val="00B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CCA5"/>
  <w15:docId w15:val="{3ABA3935-ED09-41AA-AC2E-5A7A109A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Kelsie McWilliams</dc:creator>
  <cp:lastModifiedBy>Kelsie McWilliams</cp:lastModifiedBy>
  <cp:revision>2</cp:revision>
  <dcterms:created xsi:type="dcterms:W3CDTF">2018-10-03T20:19:00Z</dcterms:created>
  <dcterms:modified xsi:type="dcterms:W3CDTF">2018-10-03T20:19:00Z</dcterms:modified>
</cp:coreProperties>
</file>